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8B8A9E" w14:textId="0BD6C7F4" w:rsidR="00B94E11" w:rsidRPr="00B94E11" w:rsidRDefault="00B94E11" w:rsidP="00B94E11">
      <w:pPr>
        <w:pStyle w:val="3GPPHeader"/>
        <w:spacing w:after="60"/>
        <w:rPr>
          <w:rFonts w:cs="Arial"/>
          <w:szCs w:val="24"/>
        </w:rPr>
      </w:pPr>
      <w:r w:rsidRPr="00B94E11">
        <w:rPr>
          <w:rFonts w:cs="Arial"/>
          <w:szCs w:val="24"/>
        </w:rPr>
        <w:t>3GPP TSG-RAN WG2 Meeting #107bis</w:t>
      </w:r>
      <w:r w:rsidRPr="00B94E11">
        <w:rPr>
          <w:rFonts w:cs="Arial"/>
          <w:szCs w:val="24"/>
        </w:rPr>
        <w:tab/>
        <w:t>R2-19</w:t>
      </w:r>
      <w:r w:rsidR="008A561A">
        <w:rPr>
          <w:rFonts w:cs="Arial"/>
          <w:szCs w:val="24"/>
        </w:rPr>
        <w:t>12990</w:t>
      </w:r>
      <w:bookmarkStart w:id="0" w:name="_GoBack"/>
      <w:bookmarkEnd w:id="0"/>
    </w:p>
    <w:p w14:paraId="3E517A1C" w14:textId="0B7FD042" w:rsidR="00B94E11" w:rsidRPr="00B94E11" w:rsidRDefault="00B94E11" w:rsidP="00B94E11">
      <w:pPr>
        <w:pStyle w:val="3GPPHeader"/>
        <w:spacing w:after="60"/>
        <w:rPr>
          <w:rFonts w:cs="Arial"/>
          <w:szCs w:val="24"/>
        </w:rPr>
      </w:pPr>
      <w:r w:rsidRPr="00B94E11">
        <w:rPr>
          <w:rFonts w:cs="Arial"/>
          <w:szCs w:val="24"/>
        </w:rPr>
        <w:t>Chongqing, China, 14</w:t>
      </w:r>
      <w:r w:rsidRPr="00B94E11">
        <w:rPr>
          <w:rFonts w:cs="Arial"/>
          <w:szCs w:val="24"/>
          <w:vertAlign w:val="superscript"/>
        </w:rPr>
        <w:t>th</w:t>
      </w:r>
      <w:r w:rsidRPr="00B94E11">
        <w:rPr>
          <w:rFonts w:cs="Arial"/>
          <w:szCs w:val="24"/>
        </w:rPr>
        <w:t xml:space="preserve"> –18</w:t>
      </w:r>
      <w:r w:rsidRPr="00B94E11">
        <w:rPr>
          <w:rFonts w:cs="Arial"/>
          <w:szCs w:val="24"/>
          <w:vertAlign w:val="superscript"/>
        </w:rPr>
        <w:t>th</w:t>
      </w:r>
      <w:r w:rsidRPr="00B94E11">
        <w:rPr>
          <w:rFonts w:cs="Arial"/>
          <w:szCs w:val="24"/>
        </w:rPr>
        <w:t xml:space="preserve"> Oc</w:t>
      </w:r>
      <w:r>
        <w:rPr>
          <w:rFonts w:cs="Arial"/>
          <w:szCs w:val="24"/>
        </w:rPr>
        <w:t>t</w:t>
      </w:r>
      <w:r w:rsidRPr="00B94E11">
        <w:rPr>
          <w:rFonts w:cs="Arial"/>
          <w:szCs w:val="24"/>
        </w:rPr>
        <w:t xml:space="preserve"> 2019</w:t>
      </w:r>
    </w:p>
    <w:p w14:paraId="48AFE353" w14:textId="1EB0C317" w:rsidR="007339BC" w:rsidRDefault="007339BC" w:rsidP="007339BC">
      <w:pPr>
        <w:pStyle w:val="Header"/>
        <w:tabs>
          <w:tab w:val="right" w:pos="9639"/>
        </w:tabs>
        <w:rPr>
          <w:bCs/>
          <w:noProof w:val="0"/>
          <w:sz w:val="24"/>
        </w:rPr>
      </w:pPr>
    </w:p>
    <w:p w14:paraId="7E391E52" w14:textId="77777777" w:rsidR="007339BC" w:rsidRPr="00B266B0" w:rsidRDefault="007339BC" w:rsidP="007339BC">
      <w:pPr>
        <w:pStyle w:val="Header"/>
        <w:tabs>
          <w:tab w:val="right" w:pos="9639"/>
        </w:tabs>
        <w:rPr>
          <w:bCs/>
          <w:noProof w:val="0"/>
          <w:sz w:val="24"/>
        </w:rPr>
      </w:pPr>
    </w:p>
    <w:p w14:paraId="49379CFB" w14:textId="77777777" w:rsidR="00CD4C7B" w:rsidRPr="00B266B0" w:rsidRDefault="00CD4C7B" w:rsidP="00CD4C7B">
      <w:pPr>
        <w:pStyle w:val="Header"/>
        <w:rPr>
          <w:bCs/>
          <w:noProof w:val="0"/>
          <w:sz w:val="24"/>
        </w:rPr>
      </w:pPr>
    </w:p>
    <w:p w14:paraId="758E2B30" w14:textId="7AAE182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F41A5">
        <w:rPr>
          <w:rFonts w:cs="Arial"/>
          <w:b/>
          <w:bCs/>
          <w:sz w:val="24"/>
        </w:rPr>
        <w:t>6</w:t>
      </w:r>
      <w:r w:rsidR="00235974" w:rsidRPr="00235974">
        <w:rPr>
          <w:rFonts w:cs="Arial"/>
          <w:b/>
          <w:bCs/>
          <w:sz w:val="24"/>
        </w:rPr>
        <w:t>.10.</w:t>
      </w:r>
      <w:r w:rsidR="00AB4146">
        <w:rPr>
          <w:rFonts w:cs="Arial"/>
          <w:b/>
          <w:bCs/>
          <w:sz w:val="24"/>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BD10555" w:rsidR="00CD4C7B" w:rsidRPr="00BF4501" w:rsidRDefault="00CD4C7B">
      <w:pPr>
        <w:ind w:left="1985" w:hanging="1985"/>
        <w:rPr>
          <w:rFonts w:ascii="Arial" w:hAnsi="Arial" w:cs="Arial"/>
          <w:b/>
          <w:bCs/>
          <w:sz w:val="24"/>
          <w:szCs w:val="24"/>
        </w:rPr>
      </w:pPr>
      <w:r w:rsidRPr="008F19F5">
        <w:rPr>
          <w:rFonts w:ascii="Arial" w:hAnsi="Arial" w:cs="Arial"/>
          <w:b/>
          <w:bCs/>
          <w:sz w:val="24"/>
          <w:szCs w:val="24"/>
        </w:rPr>
        <w:t>Title:</w:t>
      </w:r>
      <w:r w:rsidR="008F19F5">
        <w:rPr>
          <w:rFonts w:ascii="Arial" w:hAnsi="Arial" w:cs="Arial"/>
          <w:b/>
          <w:bCs/>
          <w:sz w:val="24"/>
          <w:szCs w:val="24"/>
        </w:rPr>
        <w:t xml:space="preserve"> </w:t>
      </w:r>
      <w:r w:rsidR="008F19F5">
        <w:rPr>
          <w:rFonts w:ascii="Arial" w:hAnsi="Arial" w:cs="Arial"/>
          <w:b/>
          <w:bCs/>
          <w:sz w:val="24"/>
          <w:szCs w:val="24"/>
        </w:rPr>
        <w:tab/>
      </w:r>
      <w:r w:rsidR="004C1517">
        <w:rPr>
          <w:rFonts w:ascii="Arial" w:hAnsi="Arial" w:cs="Arial"/>
          <w:b/>
          <w:bCs/>
          <w:sz w:val="24"/>
          <w:szCs w:val="24"/>
        </w:rPr>
        <w:t>Early measurement handling during reselection</w:t>
      </w:r>
      <w:r w:rsidR="00035BA8" w:rsidDel="00035BA8">
        <w:rPr>
          <w:rFonts w:ascii="Arial" w:hAnsi="Arial" w:cs="Arial"/>
          <w:b/>
          <w:bCs/>
          <w:sz w:val="24"/>
          <w:szCs w:val="24"/>
        </w:rPr>
        <w:t xml:space="preserve"> </w:t>
      </w:r>
    </w:p>
    <w:p w14:paraId="3AC3A0B1" w14:textId="6D91EA3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35BA8">
        <w:rPr>
          <w:rFonts w:ascii="Arial" w:hAnsi="Arial" w:cs="Arial"/>
          <w:b/>
          <w:bCs/>
          <w:sz w:val="24"/>
        </w:rPr>
        <w:t>NR_DCCA-Core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584880">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B8F0729" w14:textId="54415C18" w:rsidR="00D7363A" w:rsidRPr="005253FF" w:rsidRDefault="00CA74C0" w:rsidP="003120D5">
      <w:pPr>
        <w:jc w:val="both"/>
      </w:pPr>
      <w:r>
        <w:t xml:space="preserve">In this paper we consider in more detail how </w:t>
      </w:r>
      <w:r w:rsidR="004C1517">
        <w:t>would early measurement reporting work when UE does reselections between RATs</w:t>
      </w:r>
      <w:r>
        <w:t>.</w:t>
      </w:r>
    </w:p>
    <w:p w14:paraId="20029AA5" w14:textId="001B91F2" w:rsidR="00FB2586" w:rsidRDefault="00CA74C0" w:rsidP="00CA74C0">
      <w:pPr>
        <w:pStyle w:val="Heading1"/>
      </w:pPr>
      <w:r>
        <w:t>2</w:t>
      </w:r>
      <w:r w:rsidR="002A56A8">
        <w:tab/>
      </w:r>
      <w:r w:rsidR="004C1517">
        <w:t>Inter-RAT handling of early measurement reports</w:t>
      </w:r>
    </w:p>
    <w:p w14:paraId="55FC994D" w14:textId="391AFE4D" w:rsidR="00270E92" w:rsidRDefault="005B5603" w:rsidP="00270E92">
      <w:r>
        <w:t xml:space="preserve">As we will introduce early measurements in NR as well – somewhat similarly to LTE we need to consider how do the measurements continue (or don’t) when UE reselects between RATs. </w:t>
      </w:r>
      <w:r w:rsidR="00327817">
        <w:t>Currently in LTE it seems to be assumed that UE keeps the early measurement configuration while reselecting to different RAT and if UE reselects back to LTE and is requested to report cells then UE will do so</w:t>
      </w:r>
      <w:r w:rsidR="001345A0">
        <w:t xml:space="preserve"> i.e. UE will not delete the </w:t>
      </w:r>
      <w:r w:rsidR="001345A0">
        <w:rPr>
          <w:i/>
        </w:rPr>
        <w:t xml:space="preserve">VarMeasIdleConfig </w:t>
      </w:r>
      <w:r w:rsidR="001345A0">
        <w:t>when reselecting to different RAT.</w:t>
      </w:r>
      <w:r w:rsidR="00327817">
        <w:t xml:space="preserve"> Of course UE cannot be requested to report those measurement in any other RAT than LTE but UE will anyway keep the configuration and report (if requested) while back to LTE. </w:t>
      </w:r>
    </w:p>
    <w:p w14:paraId="5B67CA7F" w14:textId="105867E7" w:rsidR="00327817" w:rsidRDefault="00327817" w:rsidP="00270E92">
      <w:r>
        <w:rPr>
          <w:b/>
        </w:rPr>
        <w:t xml:space="preserve">Observation 1: </w:t>
      </w:r>
      <w:r>
        <w:t xml:space="preserve">In </w:t>
      </w:r>
      <w:r w:rsidR="001345A0">
        <w:t xml:space="preserve">Release-15 </w:t>
      </w:r>
      <w:r>
        <w:t>LTE early measurement reporting UE will keep configuration while reselecting to different RAT</w:t>
      </w:r>
    </w:p>
    <w:p w14:paraId="2A96B6DA" w14:textId="289FC336" w:rsidR="00AC0D36" w:rsidRDefault="00AC0D36" w:rsidP="00270E92">
      <w:r>
        <w:t>Similarly timer T331 continues to run if UE reselects to different RAT.</w:t>
      </w:r>
    </w:p>
    <w:p w14:paraId="3AB7E590" w14:textId="39E9FBBC" w:rsidR="00AC0D36" w:rsidRDefault="00AC0D36" w:rsidP="00270E92">
      <w:r>
        <w:rPr>
          <w:b/>
        </w:rPr>
        <w:t xml:space="preserve">Observation 2: </w:t>
      </w:r>
      <w:r>
        <w:t>validity timer (T331) for early measurement reporting continues to run if UE reselects to different RAT</w:t>
      </w:r>
    </w:p>
    <w:p w14:paraId="2B5636D1" w14:textId="3A3C7A2F" w:rsidR="00604080" w:rsidRDefault="00604080" w:rsidP="00270E92">
      <w:r>
        <w:t xml:space="preserve">For analogous behaviour we propose to have similar </w:t>
      </w:r>
      <w:r w:rsidR="00154004">
        <w:t>behaviour</w:t>
      </w:r>
      <w:r>
        <w:t xml:space="preserve"> in NR:</w:t>
      </w:r>
    </w:p>
    <w:p w14:paraId="0EA79556" w14:textId="24A34726" w:rsidR="00604080" w:rsidRDefault="00604080" w:rsidP="00604080">
      <w:r>
        <w:rPr>
          <w:b/>
        </w:rPr>
        <w:t xml:space="preserve">Proposal 1: </w:t>
      </w:r>
      <w:r>
        <w:t>T331 (early measurement validity) continues to run after reselecting another RAT (like currently in LTE)</w:t>
      </w:r>
    </w:p>
    <w:p w14:paraId="111EBD71" w14:textId="77777777" w:rsidR="00786047" w:rsidRPr="00604080" w:rsidRDefault="00786047" w:rsidP="00786047">
      <w:r>
        <w:rPr>
          <w:b/>
        </w:rPr>
        <w:t xml:space="preserve">Proposal 2: </w:t>
      </w:r>
      <w:r>
        <w:t>UE keeps early measurement configuration when reselecting to another RAT (like currently in LTE)</w:t>
      </w:r>
    </w:p>
    <w:p w14:paraId="60E4C927" w14:textId="2581C8DE" w:rsidR="001345A0" w:rsidRDefault="00AD67FA" w:rsidP="00270E92">
      <w:r>
        <w:t>As we now add early measurement reporting in NR we have at least two viable alternatives how to handle inter-RAT case:</w:t>
      </w:r>
    </w:p>
    <w:p w14:paraId="5E6AD09C" w14:textId="21331925" w:rsidR="00AD67FA" w:rsidRDefault="00AD67FA" w:rsidP="00AD67FA">
      <w:pPr>
        <w:pStyle w:val="ListParagraph"/>
        <w:numPr>
          <w:ilvl w:val="0"/>
          <w:numId w:val="41"/>
        </w:numPr>
      </w:pPr>
      <w:r>
        <w:t xml:space="preserve">UE will have separate LTE configuration stored (if configured in LTE side) and NR configuration stored (if configured in NR) if UE is in IDLE in any RAT </w:t>
      </w:r>
    </w:p>
    <w:p w14:paraId="4B233849" w14:textId="1943A2E6" w:rsidR="00AD67FA" w:rsidRDefault="00AD67FA" w:rsidP="00AD67FA">
      <w:pPr>
        <w:pStyle w:val="ListParagraph"/>
        <w:numPr>
          <w:ilvl w:val="0"/>
          <w:numId w:val="41"/>
        </w:numPr>
      </w:pPr>
      <w:r>
        <w:t>UE will only have one configuration stored i.e. if given configuration in NR and UE has configuration in LTE it will be overwritten by NR configuration</w:t>
      </w:r>
    </w:p>
    <w:p w14:paraId="6D9561FF" w14:textId="3D2826F4" w:rsidR="00CB14AE" w:rsidRDefault="00AD67FA" w:rsidP="00AD67FA">
      <w:r>
        <w:t xml:space="preserve">Second alternative is analogous with reselection priority handling </w:t>
      </w:r>
      <w:r w:rsidR="00AC0D36">
        <w:t xml:space="preserve">where priorities are carried between RATs as well as timers continue in other RATs. </w:t>
      </w:r>
      <w:r w:rsidR="00CB14AE">
        <w:t xml:space="preserve">And first alternative would be basically copying the behaviour of LTE to NR. Benefit of second alternative is that configuration in a RAT will also allow performing early measurements and reporting those in another RAT. But of course this kind of behaviour would require that configuration in LTE and NR are “compatible” with each other i.e. we have somewhat similar structures so that we don’t need to define complex rules how configurations are “transferred” </w:t>
      </w:r>
      <w:r w:rsidR="00154004">
        <w:t>from</w:t>
      </w:r>
      <w:r w:rsidR="00CB14AE">
        <w:t xml:space="preserve"> one RAT to another.</w:t>
      </w:r>
    </w:p>
    <w:p w14:paraId="52CD0687" w14:textId="486B3C3A" w:rsidR="00AD67FA" w:rsidRDefault="00154004" w:rsidP="00AD67FA">
      <w:r>
        <w:t>Generally,</w:t>
      </w:r>
      <w:r w:rsidR="00CB14AE">
        <w:t xml:space="preserve"> i</w:t>
      </w:r>
      <w:r w:rsidR="00AC0D36">
        <w:t>n our view this would be preferable alternative to keep IDLE mode behaviour analogous between reselection priorities handling and early measurement reporting</w:t>
      </w:r>
      <w:r w:rsidR="00CB14AE">
        <w:t xml:space="preserve"> if this does not cause huge amount of work in RAN2</w:t>
      </w:r>
      <w:r w:rsidR="00AC0D36">
        <w:t>. This basically leads to following proposals:</w:t>
      </w:r>
    </w:p>
    <w:p w14:paraId="6C38D7A2" w14:textId="6727FEE0" w:rsidR="00AC0D36" w:rsidRDefault="00AC0D36" w:rsidP="00AD67FA">
      <w:r>
        <w:rPr>
          <w:b/>
        </w:rPr>
        <w:lastRenderedPageBreak/>
        <w:t xml:space="preserve">Proposal </w:t>
      </w:r>
      <w:r w:rsidR="00604080">
        <w:rPr>
          <w:b/>
        </w:rPr>
        <w:t>3</w:t>
      </w:r>
      <w:r>
        <w:rPr>
          <w:b/>
        </w:rPr>
        <w:t xml:space="preserve">: </w:t>
      </w:r>
      <w:r>
        <w:t xml:space="preserve">NR configuration of early measurements shall be configured in such a way that it can be utilized also in LTE side </w:t>
      </w:r>
      <w:r w:rsidR="000F41A5">
        <w:t>(This seems to be the case already in existing running CR)</w:t>
      </w:r>
    </w:p>
    <w:p w14:paraId="7B4CC6B2" w14:textId="7006B305" w:rsidR="00D111D3" w:rsidRDefault="00D111D3" w:rsidP="00AD67FA">
      <w:r>
        <w:t>For reselection priorities and validity timer we have following behaviour:</w:t>
      </w:r>
    </w:p>
    <w:p w14:paraId="4AB410A1" w14:textId="77777777" w:rsidR="00D111D3" w:rsidRPr="00F146A6" w:rsidRDefault="00D111D3" w:rsidP="00D111D3">
      <w:pPr>
        <w:rPr>
          <w:i/>
        </w:rPr>
      </w:pPr>
      <w:r w:rsidRPr="00F146A6">
        <w:rPr>
          <w:i/>
        </w:rPr>
        <w:t>The UE shall inherit the priorities provided by dedicated signalling and the remaining validity time (i.e. T320 in NR and E-UTRA), if configured, at inter-RAT cell (re)selection</w:t>
      </w:r>
    </w:p>
    <w:p w14:paraId="69331365" w14:textId="302824A0" w:rsidR="00D111D3" w:rsidRDefault="00D111D3" w:rsidP="00AD67FA">
      <w:r>
        <w:t>With proposal 1 we could have exactly same behaviour for early measurement reporting thus we propose:</w:t>
      </w:r>
    </w:p>
    <w:p w14:paraId="0F11D2EA" w14:textId="347E3670" w:rsidR="00D111D3" w:rsidRPr="00212EC3" w:rsidRDefault="00D111D3" w:rsidP="00AD67FA">
      <w:r>
        <w:rPr>
          <w:b/>
        </w:rPr>
        <w:t xml:space="preserve">Proposal </w:t>
      </w:r>
      <w:r w:rsidR="00604080">
        <w:rPr>
          <w:b/>
        </w:rPr>
        <w:t>4</w:t>
      </w:r>
      <w:r>
        <w:rPr>
          <w:b/>
        </w:rPr>
        <w:t>:</w:t>
      </w:r>
      <w:r w:rsidR="00212EC3">
        <w:t xml:space="preserve"> UE inherits the early measurement configuration</w:t>
      </w:r>
      <w:r w:rsidR="000F41A5">
        <w:t>/timer</w:t>
      </w:r>
      <w:r w:rsidR="00212EC3">
        <w:t xml:space="preserve"> between NR and LTE and does not delete configuration if moving to another RAT.  </w:t>
      </w:r>
    </w:p>
    <w:p w14:paraId="085A7460" w14:textId="405254A2" w:rsidR="00B3697B" w:rsidRPr="006E13D1" w:rsidRDefault="00CA74C0" w:rsidP="00B3697B">
      <w:pPr>
        <w:pStyle w:val="Heading1"/>
      </w:pPr>
      <w:r>
        <w:t>3</w:t>
      </w:r>
      <w:r w:rsidR="00B3697B" w:rsidRPr="006E13D1">
        <w:tab/>
      </w:r>
      <w:r w:rsidR="00B3697B">
        <w:t>Conclusion</w:t>
      </w:r>
    </w:p>
    <w:p w14:paraId="54702128" w14:textId="300AAA6E" w:rsidR="00C23EDB" w:rsidRDefault="00C23EDB" w:rsidP="00476E25">
      <w:r>
        <w:t xml:space="preserve">This paper </w:t>
      </w:r>
      <w:r w:rsidR="002424F6">
        <w:t>gave</w:t>
      </w:r>
      <w:r>
        <w:t xml:space="preserve"> a </w:t>
      </w:r>
      <w:r w:rsidRPr="00C23EDB">
        <w:t>general overview of main problems that should be tackled in order to achieve</w:t>
      </w:r>
      <w:r w:rsidR="004C1517">
        <w:t xml:space="preserve"> inter-RAT handling of early measurement reporting</w:t>
      </w:r>
      <w:r w:rsidR="002424F6">
        <w:t>:</w:t>
      </w:r>
    </w:p>
    <w:p w14:paraId="36D4395A" w14:textId="77777777" w:rsidR="00786047" w:rsidRDefault="00786047" w:rsidP="00786047">
      <w:r>
        <w:rPr>
          <w:b/>
        </w:rPr>
        <w:t xml:space="preserve">Proposal 1: </w:t>
      </w:r>
      <w:r>
        <w:t>T331 (early measurement validity) continues to run after reselecting another RAT (like currently in LTE)</w:t>
      </w:r>
    </w:p>
    <w:p w14:paraId="06A90AA4" w14:textId="38030921" w:rsidR="00786047" w:rsidRPr="00604080" w:rsidRDefault="00786047" w:rsidP="00786047">
      <w:r>
        <w:rPr>
          <w:b/>
        </w:rPr>
        <w:t xml:space="preserve">Proposal 2: </w:t>
      </w:r>
      <w:r>
        <w:t>UE keeps early measurement configuration when reselecting to another RAT (like currently in LTE)</w:t>
      </w:r>
    </w:p>
    <w:p w14:paraId="2820689E" w14:textId="77777777" w:rsidR="00786047" w:rsidRDefault="00786047" w:rsidP="00786047">
      <w:r>
        <w:rPr>
          <w:b/>
        </w:rPr>
        <w:t xml:space="preserve">Proposal 3: </w:t>
      </w:r>
      <w:r>
        <w:t xml:space="preserve">NR configuration of early measurements shall be configured in such a way that it can be utilized also in LTE side (i.e. basically somewhat similar parameters/value ranges etc.. are used). </w:t>
      </w:r>
    </w:p>
    <w:p w14:paraId="3C40A41B" w14:textId="224E8B23" w:rsidR="00786047" w:rsidRPr="00212EC3" w:rsidRDefault="00786047" w:rsidP="00786047">
      <w:r>
        <w:rPr>
          <w:b/>
        </w:rPr>
        <w:t>Proposal 4:</w:t>
      </w:r>
      <w:r>
        <w:t xml:space="preserve"> UE inherits the early measurement configuration</w:t>
      </w:r>
      <w:r w:rsidR="000F41A5">
        <w:t>/timer</w:t>
      </w:r>
      <w:r>
        <w:t xml:space="preserve"> between NR and LTE and does not delete configuration if moving to another RAT.  </w:t>
      </w:r>
    </w:p>
    <w:p w14:paraId="13A2CED8" w14:textId="47C9E9F0" w:rsidR="00AB4146" w:rsidRDefault="00AB4146" w:rsidP="00AB4146"/>
    <w:p w14:paraId="0FDCFAC2" w14:textId="3BD1146A" w:rsidR="00CD4C7B" w:rsidRPr="006E13D1" w:rsidRDefault="00CD4C7B" w:rsidP="00CD4C7B">
      <w:pPr>
        <w:pStyle w:val="Heading1"/>
      </w:pPr>
      <w:r w:rsidRPr="006E13D1">
        <w:t>References</w:t>
      </w:r>
    </w:p>
    <w:p w14:paraId="5524F183" w14:textId="23150B3D" w:rsidR="00CD4C7B" w:rsidRDefault="00FF5503" w:rsidP="00CD4C7B">
      <w:pPr>
        <w:numPr>
          <w:ilvl w:val="0"/>
          <w:numId w:val="4"/>
        </w:numPr>
        <w:overflowPunct w:val="0"/>
        <w:autoSpaceDE w:val="0"/>
        <w:autoSpaceDN w:val="0"/>
        <w:adjustRightInd w:val="0"/>
        <w:textAlignment w:val="baseline"/>
      </w:pPr>
      <w:bookmarkStart w:id="1" w:name="_Ref513380947"/>
      <w:bookmarkStart w:id="2" w:name="_Ref75086397"/>
      <w:r>
        <w:t xml:space="preserve">RP-170805 </w:t>
      </w:r>
      <w:r w:rsidR="00E40459">
        <w:t>–</w:t>
      </w:r>
      <w:r>
        <w:t xml:space="preserve"> </w:t>
      </w:r>
      <w:r w:rsidR="00E40459">
        <w:t xml:space="preserve">WID on enhancing CA Utilization, Nokia, </w:t>
      </w:r>
      <w:r w:rsidR="00E40459" w:rsidRPr="00E40459">
        <w:t>Nokia Shanghai Bell</w:t>
      </w:r>
      <w:bookmarkEnd w:id="1"/>
      <w:bookmarkEnd w:id="2"/>
    </w:p>
    <w:p w14:paraId="795CF62D" w14:textId="62642193" w:rsidR="00416C8E" w:rsidRDefault="00DC42B8" w:rsidP="00DC42B8">
      <w:pPr>
        <w:numPr>
          <w:ilvl w:val="0"/>
          <w:numId w:val="4"/>
        </w:numPr>
        <w:overflowPunct w:val="0"/>
        <w:autoSpaceDE w:val="0"/>
        <w:autoSpaceDN w:val="0"/>
        <w:adjustRightInd w:val="0"/>
        <w:textAlignment w:val="baseline"/>
      </w:pPr>
      <w:r w:rsidRPr="00DC42B8">
        <w:t>RP-182076</w:t>
      </w:r>
      <w:r>
        <w:t xml:space="preserve"> - </w:t>
      </w:r>
      <w:r w:rsidRPr="00DC42B8">
        <w:t>WID on Multi-RAT Dual-Connectivity and C</w:t>
      </w:r>
      <w:r>
        <w:t xml:space="preserve">arrier Aggregation enhancements, </w:t>
      </w:r>
      <w:r w:rsidRPr="00DC42B8">
        <w:t>Ericsson, Nokia, Nokia Shanghai Bell, Huawei</w:t>
      </w:r>
      <w:r w:rsidRPr="00DC42B8" w:rsidDel="00DC42B8">
        <w:t xml:space="preserve"> </w:t>
      </w:r>
    </w:p>
    <w:p w14:paraId="075B3A19" w14:textId="2D171938" w:rsidR="00DC42B8" w:rsidRDefault="00DC42B8" w:rsidP="00DC42B8">
      <w:pPr>
        <w:numPr>
          <w:ilvl w:val="0"/>
          <w:numId w:val="4"/>
        </w:numPr>
        <w:overflowPunct w:val="0"/>
        <w:autoSpaceDE w:val="0"/>
        <w:autoSpaceDN w:val="0"/>
        <w:adjustRightInd w:val="0"/>
        <w:textAlignment w:val="baseline"/>
      </w:pPr>
      <w:bookmarkStart w:id="3" w:name="_Ref964941"/>
      <w:r>
        <w:t>R2-19</w:t>
      </w:r>
      <w:r w:rsidR="00357F59">
        <w:t>00520</w:t>
      </w:r>
      <w:r>
        <w:t xml:space="preserve"> – “</w:t>
      </w:r>
      <w:r w:rsidRPr="00DC42B8">
        <w:t>Evaluation of fast SCell access  in NR</w:t>
      </w:r>
      <w:r>
        <w:t xml:space="preserve">”, </w:t>
      </w:r>
      <w:r w:rsidRPr="00DC42B8">
        <w:t>Nokia, Nokia Shanghai Bell</w:t>
      </w:r>
      <w:bookmarkEnd w:id="3"/>
    </w:p>
    <w:p w14:paraId="2E6AD82E" w14:textId="6610C1F3" w:rsidR="00920614" w:rsidRPr="006E13D1" w:rsidRDefault="00920614" w:rsidP="00920614">
      <w:pPr>
        <w:overflowPunct w:val="0"/>
        <w:autoSpaceDE w:val="0"/>
        <w:autoSpaceDN w:val="0"/>
        <w:adjustRightInd w:val="0"/>
        <w:textAlignment w:val="baseline"/>
      </w:pPr>
    </w:p>
    <w:p w14:paraId="055200B7" w14:textId="77777777" w:rsidR="00CD4C7B" w:rsidRDefault="00CD4C7B" w:rsidP="00CD4C7B"/>
    <w:sectPr w:rsidR="00CD4C7B" w:rsidSect="008F19F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B5DDA" w14:textId="77777777" w:rsidR="00D83BE9" w:rsidRDefault="00D83BE9">
      <w:r>
        <w:separator/>
      </w:r>
    </w:p>
  </w:endnote>
  <w:endnote w:type="continuationSeparator" w:id="0">
    <w:p w14:paraId="28AE29CF" w14:textId="77777777" w:rsidR="00D83BE9" w:rsidRDefault="00D83BE9">
      <w:r>
        <w:continuationSeparator/>
      </w:r>
    </w:p>
  </w:endnote>
  <w:endnote w:type="continuationNotice" w:id="1">
    <w:p w14:paraId="18B9C9B4" w14:textId="77777777" w:rsidR="00D83BE9" w:rsidRDefault="00D83B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2FFFB" w14:textId="77777777" w:rsidR="00D83BE9" w:rsidRDefault="00D83BE9">
      <w:r>
        <w:separator/>
      </w:r>
    </w:p>
  </w:footnote>
  <w:footnote w:type="continuationSeparator" w:id="0">
    <w:p w14:paraId="0EE941A7" w14:textId="77777777" w:rsidR="00D83BE9" w:rsidRDefault="00D83BE9">
      <w:r>
        <w:continuationSeparator/>
      </w:r>
    </w:p>
  </w:footnote>
  <w:footnote w:type="continuationNotice" w:id="1">
    <w:p w14:paraId="7919C868" w14:textId="77777777" w:rsidR="00D83BE9" w:rsidRDefault="00D83B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10066"/>
    <w:multiLevelType w:val="hybridMultilevel"/>
    <w:tmpl w:val="D144C7A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10F44D2"/>
    <w:multiLevelType w:val="hybridMultilevel"/>
    <w:tmpl w:val="DCA09FD0"/>
    <w:lvl w:ilvl="0" w:tplc="32F689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002AEE"/>
    <w:multiLevelType w:val="hybridMultilevel"/>
    <w:tmpl w:val="3A5C47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4956B16"/>
    <w:multiLevelType w:val="hybridMultilevel"/>
    <w:tmpl w:val="CEC03680"/>
    <w:lvl w:ilvl="0" w:tplc="0C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6C7620"/>
    <w:multiLevelType w:val="hybridMultilevel"/>
    <w:tmpl w:val="19FC25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9FE165B"/>
    <w:multiLevelType w:val="hybridMultilevel"/>
    <w:tmpl w:val="5792D3D8"/>
    <w:lvl w:ilvl="0" w:tplc="257C7852">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0A727730"/>
    <w:multiLevelType w:val="hybridMultilevel"/>
    <w:tmpl w:val="909C29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AE53220"/>
    <w:multiLevelType w:val="hybridMultilevel"/>
    <w:tmpl w:val="8B000AE4"/>
    <w:lvl w:ilvl="0" w:tplc="04090001">
      <w:start w:val="1"/>
      <w:numFmt w:val="bullet"/>
      <w:lvlText w:val=""/>
      <w:lvlJc w:val="left"/>
      <w:pPr>
        <w:ind w:left="1368" w:hanging="360"/>
      </w:pPr>
      <w:rPr>
        <w:rFonts w:ascii="Symbol" w:hAnsi="Symbol"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0" w15:restartNumberingAfterBreak="0">
    <w:nsid w:val="0D7D16AB"/>
    <w:multiLevelType w:val="hybridMultilevel"/>
    <w:tmpl w:val="A1E6803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0E3B1005"/>
    <w:multiLevelType w:val="hybridMultilevel"/>
    <w:tmpl w:val="86E0C6FA"/>
    <w:lvl w:ilvl="0" w:tplc="5CEC40A0">
      <w:start w:val="2"/>
      <w:numFmt w:val="decimal"/>
      <w:lvlText w:val="%1."/>
      <w:lvlJc w:val="left"/>
      <w:pPr>
        <w:ind w:left="1008" w:hanging="360"/>
      </w:pPr>
      <w:rPr>
        <w:rFonts w:hint="default"/>
      </w:rPr>
    </w:lvl>
    <w:lvl w:ilvl="1" w:tplc="32F6897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553535"/>
    <w:multiLevelType w:val="hybridMultilevel"/>
    <w:tmpl w:val="FE0832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27A50C5"/>
    <w:multiLevelType w:val="hybridMultilevel"/>
    <w:tmpl w:val="CEB6A72A"/>
    <w:lvl w:ilvl="0" w:tplc="88C439AE">
      <w:start w:val="1"/>
      <w:numFmt w:val="bullet"/>
      <w:lvlText w:val="•"/>
      <w:lvlJc w:val="left"/>
      <w:pPr>
        <w:tabs>
          <w:tab w:val="num" w:pos="720"/>
        </w:tabs>
        <w:ind w:left="720" w:hanging="360"/>
      </w:pPr>
      <w:rPr>
        <w:rFonts w:ascii="Arial" w:hAnsi="Arial" w:hint="default"/>
      </w:rPr>
    </w:lvl>
    <w:lvl w:ilvl="1" w:tplc="3C3AD7DA" w:tentative="1">
      <w:start w:val="1"/>
      <w:numFmt w:val="bullet"/>
      <w:lvlText w:val="•"/>
      <w:lvlJc w:val="left"/>
      <w:pPr>
        <w:tabs>
          <w:tab w:val="num" w:pos="1440"/>
        </w:tabs>
        <w:ind w:left="1440" w:hanging="360"/>
      </w:pPr>
      <w:rPr>
        <w:rFonts w:ascii="Arial" w:hAnsi="Arial" w:hint="default"/>
      </w:rPr>
    </w:lvl>
    <w:lvl w:ilvl="2" w:tplc="7ADCB714" w:tentative="1">
      <w:start w:val="1"/>
      <w:numFmt w:val="bullet"/>
      <w:lvlText w:val="•"/>
      <w:lvlJc w:val="left"/>
      <w:pPr>
        <w:tabs>
          <w:tab w:val="num" w:pos="2160"/>
        </w:tabs>
        <w:ind w:left="2160" w:hanging="360"/>
      </w:pPr>
      <w:rPr>
        <w:rFonts w:ascii="Arial" w:hAnsi="Arial" w:hint="default"/>
      </w:rPr>
    </w:lvl>
    <w:lvl w:ilvl="3" w:tplc="19EA6794" w:tentative="1">
      <w:start w:val="1"/>
      <w:numFmt w:val="bullet"/>
      <w:lvlText w:val="•"/>
      <w:lvlJc w:val="left"/>
      <w:pPr>
        <w:tabs>
          <w:tab w:val="num" w:pos="2880"/>
        </w:tabs>
        <w:ind w:left="2880" w:hanging="360"/>
      </w:pPr>
      <w:rPr>
        <w:rFonts w:ascii="Arial" w:hAnsi="Arial" w:hint="default"/>
      </w:rPr>
    </w:lvl>
    <w:lvl w:ilvl="4" w:tplc="0AF22F36" w:tentative="1">
      <w:start w:val="1"/>
      <w:numFmt w:val="bullet"/>
      <w:lvlText w:val="•"/>
      <w:lvlJc w:val="left"/>
      <w:pPr>
        <w:tabs>
          <w:tab w:val="num" w:pos="3600"/>
        </w:tabs>
        <w:ind w:left="3600" w:hanging="360"/>
      </w:pPr>
      <w:rPr>
        <w:rFonts w:ascii="Arial" w:hAnsi="Arial" w:hint="default"/>
      </w:rPr>
    </w:lvl>
    <w:lvl w:ilvl="5" w:tplc="92BCC9C6" w:tentative="1">
      <w:start w:val="1"/>
      <w:numFmt w:val="bullet"/>
      <w:lvlText w:val="•"/>
      <w:lvlJc w:val="left"/>
      <w:pPr>
        <w:tabs>
          <w:tab w:val="num" w:pos="4320"/>
        </w:tabs>
        <w:ind w:left="4320" w:hanging="360"/>
      </w:pPr>
      <w:rPr>
        <w:rFonts w:ascii="Arial" w:hAnsi="Arial" w:hint="default"/>
      </w:rPr>
    </w:lvl>
    <w:lvl w:ilvl="6" w:tplc="2594F076" w:tentative="1">
      <w:start w:val="1"/>
      <w:numFmt w:val="bullet"/>
      <w:lvlText w:val="•"/>
      <w:lvlJc w:val="left"/>
      <w:pPr>
        <w:tabs>
          <w:tab w:val="num" w:pos="5040"/>
        </w:tabs>
        <w:ind w:left="5040" w:hanging="360"/>
      </w:pPr>
      <w:rPr>
        <w:rFonts w:ascii="Arial" w:hAnsi="Arial" w:hint="default"/>
      </w:rPr>
    </w:lvl>
    <w:lvl w:ilvl="7" w:tplc="8BC44BEC" w:tentative="1">
      <w:start w:val="1"/>
      <w:numFmt w:val="bullet"/>
      <w:lvlText w:val="•"/>
      <w:lvlJc w:val="left"/>
      <w:pPr>
        <w:tabs>
          <w:tab w:val="num" w:pos="5760"/>
        </w:tabs>
        <w:ind w:left="5760" w:hanging="360"/>
      </w:pPr>
      <w:rPr>
        <w:rFonts w:ascii="Arial" w:hAnsi="Arial" w:hint="default"/>
      </w:rPr>
    </w:lvl>
    <w:lvl w:ilvl="8" w:tplc="F9609E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B95CC3"/>
    <w:multiLevelType w:val="hybridMultilevel"/>
    <w:tmpl w:val="27BA5F8A"/>
    <w:lvl w:ilvl="0" w:tplc="32F689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A122C1"/>
    <w:multiLevelType w:val="hybridMultilevel"/>
    <w:tmpl w:val="17B49722"/>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41B5FBE"/>
    <w:multiLevelType w:val="hybridMultilevel"/>
    <w:tmpl w:val="9692DCA8"/>
    <w:lvl w:ilvl="0" w:tplc="0409000F">
      <w:start w:val="1"/>
      <w:numFmt w:val="decimal"/>
      <w:lvlText w:val="%1."/>
      <w:lvlJc w:val="left"/>
      <w:pPr>
        <w:ind w:left="1008" w:hanging="360"/>
      </w:pPr>
      <w:rPr>
        <w:rFont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2AFF3474"/>
    <w:multiLevelType w:val="hybridMultilevel"/>
    <w:tmpl w:val="DCB8FF40"/>
    <w:lvl w:ilvl="0" w:tplc="2F36BAC0">
      <w:start w:val="2"/>
      <w:numFmt w:val="bullet"/>
      <w:lvlText w:val="-"/>
      <w:lvlJc w:val="left"/>
      <w:pPr>
        <w:ind w:left="720" w:hanging="360"/>
      </w:pPr>
      <w:rPr>
        <w:rFonts w:ascii="Calibri" w:eastAsia="Yu Gothic"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C23C94"/>
    <w:multiLevelType w:val="hybridMultilevel"/>
    <w:tmpl w:val="93A6B2A4"/>
    <w:lvl w:ilvl="0" w:tplc="D62A9C96">
      <w:start w:val="1"/>
      <w:numFmt w:val="bullet"/>
      <w:lvlText w:val="•"/>
      <w:lvlJc w:val="left"/>
      <w:pPr>
        <w:tabs>
          <w:tab w:val="num" w:pos="720"/>
        </w:tabs>
        <w:ind w:left="720" w:hanging="360"/>
      </w:pPr>
      <w:rPr>
        <w:rFonts w:ascii="Arial" w:hAnsi="Arial" w:hint="default"/>
      </w:rPr>
    </w:lvl>
    <w:lvl w:ilvl="1" w:tplc="A8D20A7E" w:tentative="1">
      <w:start w:val="1"/>
      <w:numFmt w:val="bullet"/>
      <w:lvlText w:val="•"/>
      <w:lvlJc w:val="left"/>
      <w:pPr>
        <w:tabs>
          <w:tab w:val="num" w:pos="1440"/>
        </w:tabs>
        <w:ind w:left="1440" w:hanging="360"/>
      </w:pPr>
      <w:rPr>
        <w:rFonts w:ascii="Arial" w:hAnsi="Arial" w:hint="default"/>
      </w:rPr>
    </w:lvl>
    <w:lvl w:ilvl="2" w:tplc="C8088A32" w:tentative="1">
      <w:start w:val="1"/>
      <w:numFmt w:val="bullet"/>
      <w:lvlText w:val="•"/>
      <w:lvlJc w:val="left"/>
      <w:pPr>
        <w:tabs>
          <w:tab w:val="num" w:pos="2160"/>
        </w:tabs>
        <w:ind w:left="2160" w:hanging="360"/>
      </w:pPr>
      <w:rPr>
        <w:rFonts w:ascii="Arial" w:hAnsi="Arial" w:hint="default"/>
      </w:rPr>
    </w:lvl>
    <w:lvl w:ilvl="3" w:tplc="2D322B6A" w:tentative="1">
      <w:start w:val="1"/>
      <w:numFmt w:val="bullet"/>
      <w:lvlText w:val="•"/>
      <w:lvlJc w:val="left"/>
      <w:pPr>
        <w:tabs>
          <w:tab w:val="num" w:pos="2880"/>
        </w:tabs>
        <w:ind w:left="2880" w:hanging="360"/>
      </w:pPr>
      <w:rPr>
        <w:rFonts w:ascii="Arial" w:hAnsi="Arial" w:hint="default"/>
      </w:rPr>
    </w:lvl>
    <w:lvl w:ilvl="4" w:tplc="CD72419C" w:tentative="1">
      <w:start w:val="1"/>
      <w:numFmt w:val="bullet"/>
      <w:lvlText w:val="•"/>
      <w:lvlJc w:val="left"/>
      <w:pPr>
        <w:tabs>
          <w:tab w:val="num" w:pos="3600"/>
        </w:tabs>
        <w:ind w:left="3600" w:hanging="360"/>
      </w:pPr>
      <w:rPr>
        <w:rFonts w:ascii="Arial" w:hAnsi="Arial" w:hint="default"/>
      </w:rPr>
    </w:lvl>
    <w:lvl w:ilvl="5" w:tplc="7830642C" w:tentative="1">
      <w:start w:val="1"/>
      <w:numFmt w:val="bullet"/>
      <w:lvlText w:val="•"/>
      <w:lvlJc w:val="left"/>
      <w:pPr>
        <w:tabs>
          <w:tab w:val="num" w:pos="4320"/>
        </w:tabs>
        <w:ind w:left="4320" w:hanging="360"/>
      </w:pPr>
      <w:rPr>
        <w:rFonts w:ascii="Arial" w:hAnsi="Arial" w:hint="default"/>
      </w:rPr>
    </w:lvl>
    <w:lvl w:ilvl="6" w:tplc="60122C32" w:tentative="1">
      <w:start w:val="1"/>
      <w:numFmt w:val="bullet"/>
      <w:lvlText w:val="•"/>
      <w:lvlJc w:val="left"/>
      <w:pPr>
        <w:tabs>
          <w:tab w:val="num" w:pos="5040"/>
        </w:tabs>
        <w:ind w:left="5040" w:hanging="360"/>
      </w:pPr>
      <w:rPr>
        <w:rFonts w:ascii="Arial" w:hAnsi="Arial" w:hint="default"/>
      </w:rPr>
    </w:lvl>
    <w:lvl w:ilvl="7" w:tplc="02D889C8" w:tentative="1">
      <w:start w:val="1"/>
      <w:numFmt w:val="bullet"/>
      <w:lvlText w:val="•"/>
      <w:lvlJc w:val="left"/>
      <w:pPr>
        <w:tabs>
          <w:tab w:val="num" w:pos="5760"/>
        </w:tabs>
        <w:ind w:left="5760" w:hanging="360"/>
      </w:pPr>
      <w:rPr>
        <w:rFonts w:ascii="Arial" w:hAnsi="Arial" w:hint="default"/>
      </w:rPr>
    </w:lvl>
    <w:lvl w:ilvl="8" w:tplc="414437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7621B8"/>
    <w:multiLevelType w:val="hybridMultilevel"/>
    <w:tmpl w:val="90F0C18E"/>
    <w:lvl w:ilvl="0" w:tplc="5CEC40A0">
      <w:start w:val="2"/>
      <w:numFmt w:val="decimal"/>
      <w:lvlText w:val="%1."/>
      <w:lvlJc w:val="left"/>
      <w:pPr>
        <w:ind w:left="1008" w:hanging="360"/>
      </w:pPr>
      <w:rPr>
        <w:rFonts w:hint="default"/>
      </w:rPr>
    </w:lvl>
    <w:lvl w:ilvl="1" w:tplc="32F6897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B5018B"/>
    <w:multiLevelType w:val="hybridMultilevel"/>
    <w:tmpl w:val="152229FC"/>
    <w:lvl w:ilvl="0" w:tplc="E166A86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3AD12013"/>
    <w:multiLevelType w:val="hybridMultilevel"/>
    <w:tmpl w:val="47EC9B00"/>
    <w:lvl w:ilvl="0" w:tplc="32F68978">
      <w:numFmt w:val="bullet"/>
      <w:lvlText w:val="-"/>
      <w:lvlJc w:val="left"/>
      <w:pPr>
        <w:ind w:left="1368" w:hanging="360"/>
      </w:pPr>
      <w:rPr>
        <w:rFonts w:ascii="Times New Roman" w:eastAsia="Times New Roman" w:hAnsi="Times New Roman" w:cs="Times New Roman"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23" w15:restartNumberingAfterBreak="0">
    <w:nsid w:val="40571A27"/>
    <w:multiLevelType w:val="hybridMultilevel"/>
    <w:tmpl w:val="28A8F91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44290887"/>
    <w:multiLevelType w:val="hybridMultilevel"/>
    <w:tmpl w:val="3852034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88D1086"/>
    <w:multiLevelType w:val="hybridMultilevel"/>
    <w:tmpl w:val="34AE4772"/>
    <w:lvl w:ilvl="0" w:tplc="70420E54">
      <w:start w:val="1"/>
      <w:numFmt w:val="bullet"/>
      <w:lvlText w:val=""/>
      <w:lvlJc w:val="left"/>
      <w:pPr>
        <w:tabs>
          <w:tab w:val="num" w:pos="928"/>
        </w:tabs>
        <w:ind w:left="928" w:hanging="360"/>
      </w:pPr>
      <w:rPr>
        <w:rFonts w:ascii="Nokia Pure Text Light" w:hAnsi="Nokia Pure Text Light" w:hint="default"/>
      </w:rPr>
    </w:lvl>
    <w:lvl w:ilvl="1" w:tplc="2B104956">
      <w:start w:val="1"/>
      <w:numFmt w:val="bullet"/>
      <w:lvlText w:val=""/>
      <w:lvlJc w:val="left"/>
      <w:pPr>
        <w:tabs>
          <w:tab w:val="num" w:pos="1648"/>
        </w:tabs>
        <w:ind w:left="1648" w:hanging="360"/>
      </w:pPr>
      <w:rPr>
        <w:rFonts w:ascii="Nokia Pure Text Light" w:hAnsi="Nokia Pure Text Light" w:hint="default"/>
      </w:rPr>
    </w:lvl>
    <w:lvl w:ilvl="2" w:tplc="FEE8B3B2" w:tentative="1">
      <w:start w:val="1"/>
      <w:numFmt w:val="bullet"/>
      <w:lvlText w:val=""/>
      <w:lvlJc w:val="left"/>
      <w:pPr>
        <w:tabs>
          <w:tab w:val="num" w:pos="2368"/>
        </w:tabs>
        <w:ind w:left="2368" w:hanging="360"/>
      </w:pPr>
      <w:rPr>
        <w:rFonts w:ascii="Nokia Pure Text Light" w:hAnsi="Nokia Pure Text Light" w:hint="default"/>
      </w:rPr>
    </w:lvl>
    <w:lvl w:ilvl="3" w:tplc="63DECBEC" w:tentative="1">
      <w:start w:val="1"/>
      <w:numFmt w:val="bullet"/>
      <w:lvlText w:val=""/>
      <w:lvlJc w:val="left"/>
      <w:pPr>
        <w:tabs>
          <w:tab w:val="num" w:pos="3088"/>
        </w:tabs>
        <w:ind w:left="3088" w:hanging="360"/>
      </w:pPr>
      <w:rPr>
        <w:rFonts w:ascii="Nokia Pure Text Light" w:hAnsi="Nokia Pure Text Light" w:hint="default"/>
      </w:rPr>
    </w:lvl>
    <w:lvl w:ilvl="4" w:tplc="C62C3EE8" w:tentative="1">
      <w:start w:val="1"/>
      <w:numFmt w:val="bullet"/>
      <w:lvlText w:val=""/>
      <w:lvlJc w:val="left"/>
      <w:pPr>
        <w:tabs>
          <w:tab w:val="num" w:pos="3808"/>
        </w:tabs>
        <w:ind w:left="3808" w:hanging="360"/>
      </w:pPr>
      <w:rPr>
        <w:rFonts w:ascii="Nokia Pure Text Light" w:hAnsi="Nokia Pure Text Light" w:hint="default"/>
      </w:rPr>
    </w:lvl>
    <w:lvl w:ilvl="5" w:tplc="D1040040" w:tentative="1">
      <w:start w:val="1"/>
      <w:numFmt w:val="bullet"/>
      <w:lvlText w:val=""/>
      <w:lvlJc w:val="left"/>
      <w:pPr>
        <w:tabs>
          <w:tab w:val="num" w:pos="4528"/>
        </w:tabs>
        <w:ind w:left="4528" w:hanging="360"/>
      </w:pPr>
      <w:rPr>
        <w:rFonts w:ascii="Nokia Pure Text Light" w:hAnsi="Nokia Pure Text Light" w:hint="default"/>
      </w:rPr>
    </w:lvl>
    <w:lvl w:ilvl="6" w:tplc="D46E1C08" w:tentative="1">
      <w:start w:val="1"/>
      <w:numFmt w:val="bullet"/>
      <w:lvlText w:val=""/>
      <w:lvlJc w:val="left"/>
      <w:pPr>
        <w:tabs>
          <w:tab w:val="num" w:pos="5248"/>
        </w:tabs>
        <w:ind w:left="5248" w:hanging="360"/>
      </w:pPr>
      <w:rPr>
        <w:rFonts w:ascii="Nokia Pure Text Light" w:hAnsi="Nokia Pure Text Light" w:hint="default"/>
      </w:rPr>
    </w:lvl>
    <w:lvl w:ilvl="7" w:tplc="AD587CE0" w:tentative="1">
      <w:start w:val="1"/>
      <w:numFmt w:val="bullet"/>
      <w:lvlText w:val=""/>
      <w:lvlJc w:val="left"/>
      <w:pPr>
        <w:tabs>
          <w:tab w:val="num" w:pos="5968"/>
        </w:tabs>
        <w:ind w:left="5968" w:hanging="360"/>
      </w:pPr>
      <w:rPr>
        <w:rFonts w:ascii="Nokia Pure Text Light" w:hAnsi="Nokia Pure Text Light" w:hint="default"/>
      </w:rPr>
    </w:lvl>
    <w:lvl w:ilvl="8" w:tplc="33268110" w:tentative="1">
      <w:start w:val="1"/>
      <w:numFmt w:val="bullet"/>
      <w:lvlText w:val=""/>
      <w:lvlJc w:val="left"/>
      <w:pPr>
        <w:tabs>
          <w:tab w:val="num" w:pos="6688"/>
        </w:tabs>
        <w:ind w:left="6688" w:hanging="360"/>
      </w:pPr>
      <w:rPr>
        <w:rFonts w:ascii="Nokia Pure Text Light" w:hAnsi="Nokia Pure Text Light" w:hint="default"/>
      </w:rPr>
    </w:lvl>
  </w:abstractNum>
  <w:abstractNum w:abstractNumId="26" w15:restartNumberingAfterBreak="0">
    <w:nsid w:val="4B23460B"/>
    <w:multiLevelType w:val="hybridMultilevel"/>
    <w:tmpl w:val="A3AED95A"/>
    <w:lvl w:ilvl="0" w:tplc="32F6897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3204F1"/>
    <w:multiLevelType w:val="hybridMultilevel"/>
    <w:tmpl w:val="90F0C18E"/>
    <w:lvl w:ilvl="0" w:tplc="5CEC40A0">
      <w:start w:val="2"/>
      <w:numFmt w:val="decimal"/>
      <w:lvlText w:val="%1."/>
      <w:lvlJc w:val="left"/>
      <w:pPr>
        <w:ind w:left="1008" w:hanging="360"/>
      </w:pPr>
      <w:rPr>
        <w:rFonts w:hint="default"/>
      </w:rPr>
    </w:lvl>
    <w:lvl w:ilvl="1" w:tplc="32F6897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C91A79"/>
    <w:multiLevelType w:val="hybridMultilevel"/>
    <w:tmpl w:val="152229FC"/>
    <w:lvl w:ilvl="0" w:tplc="E166A86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5853242B"/>
    <w:multiLevelType w:val="hybridMultilevel"/>
    <w:tmpl w:val="939A0E18"/>
    <w:lvl w:ilvl="0" w:tplc="5CEC40A0">
      <w:start w:val="2"/>
      <w:numFmt w:val="decimal"/>
      <w:lvlText w:val="%1."/>
      <w:lvlJc w:val="left"/>
      <w:pPr>
        <w:ind w:left="10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4741E6"/>
    <w:multiLevelType w:val="hybridMultilevel"/>
    <w:tmpl w:val="AAB684F2"/>
    <w:lvl w:ilvl="0" w:tplc="D7BA9456">
      <w:start w:val="1"/>
      <w:numFmt w:val="bullet"/>
      <w:lvlText w:val="•"/>
      <w:lvlJc w:val="left"/>
      <w:pPr>
        <w:tabs>
          <w:tab w:val="num" w:pos="720"/>
        </w:tabs>
        <w:ind w:left="720" w:hanging="360"/>
      </w:pPr>
      <w:rPr>
        <w:rFonts w:ascii="Arial" w:hAnsi="Arial" w:hint="default"/>
      </w:rPr>
    </w:lvl>
    <w:lvl w:ilvl="1" w:tplc="2E247952">
      <w:start w:val="142"/>
      <w:numFmt w:val="bullet"/>
      <w:lvlText w:val="–"/>
      <w:lvlJc w:val="left"/>
      <w:pPr>
        <w:tabs>
          <w:tab w:val="num" w:pos="1440"/>
        </w:tabs>
        <w:ind w:left="1440" w:hanging="360"/>
      </w:pPr>
      <w:rPr>
        <w:rFonts w:ascii="Arial" w:hAnsi="Arial" w:hint="default"/>
      </w:rPr>
    </w:lvl>
    <w:lvl w:ilvl="2" w:tplc="D23035E2" w:tentative="1">
      <w:start w:val="1"/>
      <w:numFmt w:val="bullet"/>
      <w:lvlText w:val="•"/>
      <w:lvlJc w:val="left"/>
      <w:pPr>
        <w:tabs>
          <w:tab w:val="num" w:pos="2160"/>
        </w:tabs>
        <w:ind w:left="2160" w:hanging="360"/>
      </w:pPr>
      <w:rPr>
        <w:rFonts w:ascii="Arial" w:hAnsi="Arial" w:hint="default"/>
      </w:rPr>
    </w:lvl>
    <w:lvl w:ilvl="3" w:tplc="6C30E584" w:tentative="1">
      <w:start w:val="1"/>
      <w:numFmt w:val="bullet"/>
      <w:lvlText w:val="•"/>
      <w:lvlJc w:val="left"/>
      <w:pPr>
        <w:tabs>
          <w:tab w:val="num" w:pos="2880"/>
        </w:tabs>
        <w:ind w:left="2880" w:hanging="360"/>
      </w:pPr>
      <w:rPr>
        <w:rFonts w:ascii="Arial" w:hAnsi="Arial" w:hint="default"/>
      </w:rPr>
    </w:lvl>
    <w:lvl w:ilvl="4" w:tplc="A228513A" w:tentative="1">
      <w:start w:val="1"/>
      <w:numFmt w:val="bullet"/>
      <w:lvlText w:val="•"/>
      <w:lvlJc w:val="left"/>
      <w:pPr>
        <w:tabs>
          <w:tab w:val="num" w:pos="3600"/>
        </w:tabs>
        <w:ind w:left="3600" w:hanging="360"/>
      </w:pPr>
      <w:rPr>
        <w:rFonts w:ascii="Arial" w:hAnsi="Arial" w:hint="default"/>
      </w:rPr>
    </w:lvl>
    <w:lvl w:ilvl="5" w:tplc="A2E237B4" w:tentative="1">
      <w:start w:val="1"/>
      <w:numFmt w:val="bullet"/>
      <w:lvlText w:val="•"/>
      <w:lvlJc w:val="left"/>
      <w:pPr>
        <w:tabs>
          <w:tab w:val="num" w:pos="4320"/>
        </w:tabs>
        <w:ind w:left="4320" w:hanging="360"/>
      </w:pPr>
      <w:rPr>
        <w:rFonts w:ascii="Arial" w:hAnsi="Arial" w:hint="default"/>
      </w:rPr>
    </w:lvl>
    <w:lvl w:ilvl="6" w:tplc="5EC87CDA" w:tentative="1">
      <w:start w:val="1"/>
      <w:numFmt w:val="bullet"/>
      <w:lvlText w:val="•"/>
      <w:lvlJc w:val="left"/>
      <w:pPr>
        <w:tabs>
          <w:tab w:val="num" w:pos="5040"/>
        </w:tabs>
        <w:ind w:left="5040" w:hanging="360"/>
      </w:pPr>
      <w:rPr>
        <w:rFonts w:ascii="Arial" w:hAnsi="Arial" w:hint="default"/>
      </w:rPr>
    </w:lvl>
    <w:lvl w:ilvl="7" w:tplc="13982CB0" w:tentative="1">
      <w:start w:val="1"/>
      <w:numFmt w:val="bullet"/>
      <w:lvlText w:val="•"/>
      <w:lvlJc w:val="left"/>
      <w:pPr>
        <w:tabs>
          <w:tab w:val="num" w:pos="5760"/>
        </w:tabs>
        <w:ind w:left="5760" w:hanging="360"/>
      </w:pPr>
      <w:rPr>
        <w:rFonts w:ascii="Arial" w:hAnsi="Arial" w:hint="default"/>
      </w:rPr>
    </w:lvl>
    <w:lvl w:ilvl="8" w:tplc="CDF0FC4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FA4018"/>
    <w:multiLevelType w:val="hybridMultilevel"/>
    <w:tmpl w:val="466E73AE"/>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2" w15:restartNumberingAfterBreak="0">
    <w:nsid w:val="60CE1B62"/>
    <w:multiLevelType w:val="hybridMultilevel"/>
    <w:tmpl w:val="8BD03F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1793BF8"/>
    <w:multiLevelType w:val="hybridMultilevel"/>
    <w:tmpl w:val="A2063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062D9C"/>
    <w:multiLevelType w:val="hybridMultilevel"/>
    <w:tmpl w:val="9692DCA8"/>
    <w:lvl w:ilvl="0" w:tplc="0409000F">
      <w:start w:val="1"/>
      <w:numFmt w:val="decimal"/>
      <w:lvlText w:val="%1."/>
      <w:lvlJc w:val="left"/>
      <w:pPr>
        <w:ind w:left="1008" w:hanging="360"/>
      </w:pPr>
      <w:rPr>
        <w:rFont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6E3B265F"/>
    <w:multiLevelType w:val="hybridMultilevel"/>
    <w:tmpl w:val="79923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8127F5"/>
    <w:multiLevelType w:val="hybridMultilevel"/>
    <w:tmpl w:val="EEF00FE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5E4FED"/>
    <w:multiLevelType w:val="hybridMultilevel"/>
    <w:tmpl w:val="E692F45C"/>
    <w:lvl w:ilvl="0" w:tplc="ED5A50DC">
      <w:start w:val="1"/>
      <w:numFmt w:val="bullet"/>
      <w:lvlText w:val="•"/>
      <w:lvlJc w:val="left"/>
      <w:pPr>
        <w:tabs>
          <w:tab w:val="num" w:pos="720"/>
        </w:tabs>
        <w:ind w:left="720" w:hanging="360"/>
      </w:pPr>
      <w:rPr>
        <w:rFonts w:ascii="Arial" w:hAnsi="Arial" w:hint="default"/>
      </w:rPr>
    </w:lvl>
    <w:lvl w:ilvl="1" w:tplc="61A09FDA" w:tentative="1">
      <w:start w:val="1"/>
      <w:numFmt w:val="bullet"/>
      <w:lvlText w:val="•"/>
      <w:lvlJc w:val="left"/>
      <w:pPr>
        <w:tabs>
          <w:tab w:val="num" w:pos="1440"/>
        </w:tabs>
        <w:ind w:left="1440" w:hanging="360"/>
      </w:pPr>
      <w:rPr>
        <w:rFonts w:ascii="Arial" w:hAnsi="Arial" w:hint="default"/>
      </w:rPr>
    </w:lvl>
    <w:lvl w:ilvl="2" w:tplc="20106294" w:tentative="1">
      <w:start w:val="1"/>
      <w:numFmt w:val="bullet"/>
      <w:lvlText w:val="•"/>
      <w:lvlJc w:val="left"/>
      <w:pPr>
        <w:tabs>
          <w:tab w:val="num" w:pos="2160"/>
        </w:tabs>
        <w:ind w:left="2160" w:hanging="360"/>
      </w:pPr>
      <w:rPr>
        <w:rFonts w:ascii="Arial" w:hAnsi="Arial" w:hint="default"/>
      </w:rPr>
    </w:lvl>
    <w:lvl w:ilvl="3" w:tplc="39562A58" w:tentative="1">
      <w:start w:val="1"/>
      <w:numFmt w:val="bullet"/>
      <w:lvlText w:val="•"/>
      <w:lvlJc w:val="left"/>
      <w:pPr>
        <w:tabs>
          <w:tab w:val="num" w:pos="2880"/>
        </w:tabs>
        <w:ind w:left="2880" w:hanging="360"/>
      </w:pPr>
      <w:rPr>
        <w:rFonts w:ascii="Arial" w:hAnsi="Arial" w:hint="default"/>
      </w:rPr>
    </w:lvl>
    <w:lvl w:ilvl="4" w:tplc="BC8A9FF8" w:tentative="1">
      <w:start w:val="1"/>
      <w:numFmt w:val="bullet"/>
      <w:lvlText w:val="•"/>
      <w:lvlJc w:val="left"/>
      <w:pPr>
        <w:tabs>
          <w:tab w:val="num" w:pos="3600"/>
        </w:tabs>
        <w:ind w:left="3600" w:hanging="360"/>
      </w:pPr>
      <w:rPr>
        <w:rFonts w:ascii="Arial" w:hAnsi="Arial" w:hint="default"/>
      </w:rPr>
    </w:lvl>
    <w:lvl w:ilvl="5" w:tplc="5C161638" w:tentative="1">
      <w:start w:val="1"/>
      <w:numFmt w:val="bullet"/>
      <w:lvlText w:val="•"/>
      <w:lvlJc w:val="left"/>
      <w:pPr>
        <w:tabs>
          <w:tab w:val="num" w:pos="4320"/>
        </w:tabs>
        <w:ind w:left="4320" w:hanging="360"/>
      </w:pPr>
      <w:rPr>
        <w:rFonts w:ascii="Arial" w:hAnsi="Arial" w:hint="default"/>
      </w:rPr>
    </w:lvl>
    <w:lvl w:ilvl="6" w:tplc="BFBE69B8" w:tentative="1">
      <w:start w:val="1"/>
      <w:numFmt w:val="bullet"/>
      <w:lvlText w:val="•"/>
      <w:lvlJc w:val="left"/>
      <w:pPr>
        <w:tabs>
          <w:tab w:val="num" w:pos="5040"/>
        </w:tabs>
        <w:ind w:left="5040" w:hanging="360"/>
      </w:pPr>
      <w:rPr>
        <w:rFonts w:ascii="Arial" w:hAnsi="Arial" w:hint="default"/>
      </w:rPr>
    </w:lvl>
    <w:lvl w:ilvl="7" w:tplc="4516C656" w:tentative="1">
      <w:start w:val="1"/>
      <w:numFmt w:val="bullet"/>
      <w:lvlText w:val="•"/>
      <w:lvlJc w:val="left"/>
      <w:pPr>
        <w:tabs>
          <w:tab w:val="num" w:pos="5760"/>
        </w:tabs>
        <w:ind w:left="5760" w:hanging="360"/>
      </w:pPr>
      <w:rPr>
        <w:rFonts w:ascii="Arial" w:hAnsi="Arial" w:hint="default"/>
      </w:rPr>
    </w:lvl>
    <w:lvl w:ilvl="8" w:tplc="8A64C67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924DDE"/>
    <w:multiLevelType w:val="multilevel"/>
    <w:tmpl w:val="E9749808"/>
    <w:lvl w:ilvl="0">
      <w:start w:val="3"/>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8"/>
  </w:num>
  <w:num w:numId="5">
    <w:abstractNumId w:val="36"/>
  </w:num>
  <w:num w:numId="6">
    <w:abstractNumId w:val="19"/>
  </w:num>
  <w:num w:numId="7">
    <w:abstractNumId w:val="1"/>
  </w:num>
  <w:num w:numId="8">
    <w:abstractNumId w:val="37"/>
  </w:num>
  <w:num w:numId="9">
    <w:abstractNumId w:val="31"/>
  </w:num>
  <w:num w:numId="10">
    <w:abstractNumId w:val="32"/>
  </w:num>
  <w:num w:numId="11">
    <w:abstractNumId w:val="13"/>
  </w:num>
  <w:num w:numId="12">
    <w:abstractNumId w:val="8"/>
  </w:num>
  <w:num w:numId="13">
    <w:abstractNumId w:val="7"/>
  </w:num>
  <w:num w:numId="14">
    <w:abstractNumId w:val="38"/>
  </w:num>
  <w:num w:numId="15">
    <w:abstractNumId w:val="6"/>
  </w:num>
  <w:num w:numId="16">
    <w:abstractNumId w:val="12"/>
  </w:num>
  <w:num w:numId="17">
    <w:abstractNumId w:val="9"/>
  </w:num>
  <w:num w:numId="18">
    <w:abstractNumId w:val="16"/>
  </w:num>
  <w:num w:numId="19">
    <w:abstractNumId w:val="35"/>
  </w:num>
  <w:num w:numId="20">
    <w:abstractNumId w:val="14"/>
  </w:num>
  <w:num w:numId="21">
    <w:abstractNumId w:val="2"/>
  </w:num>
  <w:num w:numId="22">
    <w:abstractNumId w:val="30"/>
  </w:num>
  <w:num w:numId="23">
    <w:abstractNumId w:val="29"/>
  </w:num>
  <w:num w:numId="24">
    <w:abstractNumId w:val="20"/>
  </w:num>
  <w:num w:numId="25">
    <w:abstractNumId w:val="11"/>
  </w:num>
  <w:num w:numId="26">
    <w:abstractNumId w:val="5"/>
  </w:num>
  <w:num w:numId="27">
    <w:abstractNumId w:val="26"/>
  </w:num>
  <w:num w:numId="28">
    <w:abstractNumId w:val="4"/>
  </w:num>
  <w:num w:numId="29">
    <w:abstractNumId w:val="22"/>
  </w:num>
  <w:num w:numId="30">
    <w:abstractNumId w:val="25"/>
  </w:num>
  <w:num w:numId="31">
    <w:abstractNumId w:val="27"/>
  </w:num>
  <w:num w:numId="32">
    <w:abstractNumId w:val="33"/>
  </w:num>
  <w:num w:numId="33">
    <w:abstractNumId w:val="34"/>
  </w:num>
  <w:num w:numId="34">
    <w:abstractNumId w:val="15"/>
  </w:num>
  <w:num w:numId="35">
    <w:abstractNumId w:val="24"/>
  </w:num>
  <w:num w:numId="36">
    <w:abstractNumId w:val="21"/>
  </w:num>
  <w:num w:numId="37">
    <w:abstractNumId w:val="28"/>
  </w:num>
  <w:num w:numId="38">
    <w:abstractNumId w:val="10"/>
  </w:num>
  <w:num w:numId="39">
    <w:abstractNumId w:val="17"/>
  </w:num>
  <w:num w:numId="40">
    <w:abstractNumId w:val="17"/>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B5F"/>
    <w:rsid w:val="00001E9A"/>
    <w:rsid w:val="00003F32"/>
    <w:rsid w:val="00005220"/>
    <w:rsid w:val="0001405C"/>
    <w:rsid w:val="00017C88"/>
    <w:rsid w:val="00025DF5"/>
    <w:rsid w:val="000274E3"/>
    <w:rsid w:val="00031361"/>
    <w:rsid w:val="00032DDF"/>
    <w:rsid w:val="00033397"/>
    <w:rsid w:val="000355EA"/>
    <w:rsid w:val="00035BA8"/>
    <w:rsid w:val="00040095"/>
    <w:rsid w:val="00056F72"/>
    <w:rsid w:val="000664B0"/>
    <w:rsid w:val="00070AC4"/>
    <w:rsid w:val="00080512"/>
    <w:rsid w:val="000808E2"/>
    <w:rsid w:val="000844DC"/>
    <w:rsid w:val="00084BD1"/>
    <w:rsid w:val="00084FEE"/>
    <w:rsid w:val="00090468"/>
    <w:rsid w:val="000920D8"/>
    <w:rsid w:val="00093E81"/>
    <w:rsid w:val="000A1C19"/>
    <w:rsid w:val="000A2ABE"/>
    <w:rsid w:val="000A50A7"/>
    <w:rsid w:val="000A5B75"/>
    <w:rsid w:val="000B1B2D"/>
    <w:rsid w:val="000B1C2E"/>
    <w:rsid w:val="000B6254"/>
    <w:rsid w:val="000B69BE"/>
    <w:rsid w:val="000B6DA5"/>
    <w:rsid w:val="000B7BCF"/>
    <w:rsid w:val="000C522B"/>
    <w:rsid w:val="000C72F4"/>
    <w:rsid w:val="000D0484"/>
    <w:rsid w:val="000D04D8"/>
    <w:rsid w:val="000D58AB"/>
    <w:rsid w:val="000D6B9C"/>
    <w:rsid w:val="000E02BD"/>
    <w:rsid w:val="000E35EF"/>
    <w:rsid w:val="000E3FD4"/>
    <w:rsid w:val="000E7F91"/>
    <w:rsid w:val="000F41A5"/>
    <w:rsid w:val="000F49EB"/>
    <w:rsid w:val="000F73EB"/>
    <w:rsid w:val="0010260A"/>
    <w:rsid w:val="00110143"/>
    <w:rsid w:val="00112F1A"/>
    <w:rsid w:val="0011493F"/>
    <w:rsid w:val="00117D56"/>
    <w:rsid w:val="00121CDC"/>
    <w:rsid w:val="0012428C"/>
    <w:rsid w:val="00130ED4"/>
    <w:rsid w:val="001339DE"/>
    <w:rsid w:val="001345A0"/>
    <w:rsid w:val="0013706E"/>
    <w:rsid w:val="00137DA8"/>
    <w:rsid w:val="00141B30"/>
    <w:rsid w:val="00142114"/>
    <w:rsid w:val="001428FA"/>
    <w:rsid w:val="001433A2"/>
    <w:rsid w:val="00144D56"/>
    <w:rsid w:val="00145075"/>
    <w:rsid w:val="001450FB"/>
    <w:rsid w:val="001455E3"/>
    <w:rsid w:val="00146895"/>
    <w:rsid w:val="00152F7F"/>
    <w:rsid w:val="00154004"/>
    <w:rsid w:val="001545DE"/>
    <w:rsid w:val="00155CF2"/>
    <w:rsid w:val="00156F9F"/>
    <w:rsid w:val="0015761F"/>
    <w:rsid w:val="001577F4"/>
    <w:rsid w:val="001664BF"/>
    <w:rsid w:val="00166EFD"/>
    <w:rsid w:val="00170B9D"/>
    <w:rsid w:val="00173FBF"/>
    <w:rsid w:val="001741A0"/>
    <w:rsid w:val="00175FA0"/>
    <w:rsid w:val="001818E0"/>
    <w:rsid w:val="0018306A"/>
    <w:rsid w:val="00184409"/>
    <w:rsid w:val="00186242"/>
    <w:rsid w:val="00191652"/>
    <w:rsid w:val="00194CD0"/>
    <w:rsid w:val="00195751"/>
    <w:rsid w:val="00197539"/>
    <w:rsid w:val="0019774B"/>
    <w:rsid w:val="001A7523"/>
    <w:rsid w:val="001B08E1"/>
    <w:rsid w:val="001B17BA"/>
    <w:rsid w:val="001B19B2"/>
    <w:rsid w:val="001B2146"/>
    <w:rsid w:val="001B3BB9"/>
    <w:rsid w:val="001B49C9"/>
    <w:rsid w:val="001B6B05"/>
    <w:rsid w:val="001B6BAB"/>
    <w:rsid w:val="001C21DC"/>
    <w:rsid w:val="001C31A1"/>
    <w:rsid w:val="001C4F79"/>
    <w:rsid w:val="001C50D3"/>
    <w:rsid w:val="001C5ED2"/>
    <w:rsid w:val="001C5F4E"/>
    <w:rsid w:val="001C7E75"/>
    <w:rsid w:val="001D0083"/>
    <w:rsid w:val="001D331A"/>
    <w:rsid w:val="001D37C8"/>
    <w:rsid w:val="001D53FE"/>
    <w:rsid w:val="001D5A59"/>
    <w:rsid w:val="001D5AA2"/>
    <w:rsid w:val="001E11F5"/>
    <w:rsid w:val="001E4443"/>
    <w:rsid w:val="001E583E"/>
    <w:rsid w:val="001E6FC8"/>
    <w:rsid w:val="001F00A4"/>
    <w:rsid w:val="001F168B"/>
    <w:rsid w:val="001F1F10"/>
    <w:rsid w:val="001F2F6E"/>
    <w:rsid w:val="001F636D"/>
    <w:rsid w:val="001F6B0F"/>
    <w:rsid w:val="001F7831"/>
    <w:rsid w:val="00200B70"/>
    <w:rsid w:val="002014F5"/>
    <w:rsid w:val="002026B3"/>
    <w:rsid w:val="00204045"/>
    <w:rsid w:val="002063AD"/>
    <w:rsid w:val="002064CE"/>
    <w:rsid w:val="0020712B"/>
    <w:rsid w:val="00212EC3"/>
    <w:rsid w:val="00213099"/>
    <w:rsid w:val="00215DA0"/>
    <w:rsid w:val="00216043"/>
    <w:rsid w:val="002166D6"/>
    <w:rsid w:val="00223298"/>
    <w:rsid w:val="0022606D"/>
    <w:rsid w:val="002262B1"/>
    <w:rsid w:val="00231728"/>
    <w:rsid w:val="00235974"/>
    <w:rsid w:val="0024109E"/>
    <w:rsid w:val="002424F6"/>
    <w:rsid w:val="00245200"/>
    <w:rsid w:val="00247E12"/>
    <w:rsid w:val="00261716"/>
    <w:rsid w:val="00265FCB"/>
    <w:rsid w:val="00267CA9"/>
    <w:rsid w:val="00270E92"/>
    <w:rsid w:val="00271560"/>
    <w:rsid w:val="00273B5C"/>
    <w:rsid w:val="002747EC"/>
    <w:rsid w:val="00284FA6"/>
    <w:rsid w:val="002855BF"/>
    <w:rsid w:val="002876F6"/>
    <w:rsid w:val="00292663"/>
    <w:rsid w:val="00293227"/>
    <w:rsid w:val="00293A3C"/>
    <w:rsid w:val="00293C70"/>
    <w:rsid w:val="00294842"/>
    <w:rsid w:val="00295D4B"/>
    <w:rsid w:val="002A0274"/>
    <w:rsid w:val="002A501B"/>
    <w:rsid w:val="002A56A8"/>
    <w:rsid w:val="002A7083"/>
    <w:rsid w:val="002A781F"/>
    <w:rsid w:val="002B3249"/>
    <w:rsid w:val="002B34A2"/>
    <w:rsid w:val="002B4D1B"/>
    <w:rsid w:val="002B573E"/>
    <w:rsid w:val="002B6765"/>
    <w:rsid w:val="002C179B"/>
    <w:rsid w:val="002C3B51"/>
    <w:rsid w:val="002C44F4"/>
    <w:rsid w:val="002C4B1B"/>
    <w:rsid w:val="002C6D46"/>
    <w:rsid w:val="002D49AB"/>
    <w:rsid w:val="002D54E5"/>
    <w:rsid w:val="002D6564"/>
    <w:rsid w:val="002D6687"/>
    <w:rsid w:val="002E15E4"/>
    <w:rsid w:val="002E5456"/>
    <w:rsid w:val="002E79AE"/>
    <w:rsid w:val="002F0D22"/>
    <w:rsid w:val="002F31FC"/>
    <w:rsid w:val="002F4E0F"/>
    <w:rsid w:val="002F5BEF"/>
    <w:rsid w:val="002F6AE0"/>
    <w:rsid w:val="002F739A"/>
    <w:rsid w:val="002F771A"/>
    <w:rsid w:val="00304BFB"/>
    <w:rsid w:val="00311972"/>
    <w:rsid w:val="003120D5"/>
    <w:rsid w:val="00315962"/>
    <w:rsid w:val="003172DC"/>
    <w:rsid w:val="0032502D"/>
    <w:rsid w:val="00325AE3"/>
    <w:rsid w:val="00326069"/>
    <w:rsid w:val="00326D40"/>
    <w:rsid w:val="00326F31"/>
    <w:rsid w:val="00327817"/>
    <w:rsid w:val="00331947"/>
    <w:rsid w:val="00331CD2"/>
    <w:rsid w:val="003349D8"/>
    <w:rsid w:val="0033650A"/>
    <w:rsid w:val="0034367D"/>
    <w:rsid w:val="00344F5A"/>
    <w:rsid w:val="003459EA"/>
    <w:rsid w:val="003503D1"/>
    <w:rsid w:val="0035294A"/>
    <w:rsid w:val="00352D80"/>
    <w:rsid w:val="003535FC"/>
    <w:rsid w:val="00353B08"/>
    <w:rsid w:val="00353E16"/>
    <w:rsid w:val="0035462D"/>
    <w:rsid w:val="00356E06"/>
    <w:rsid w:val="00357F59"/>
    <w:rsid w:val="00361110"/>
    <w:rsid w:val="00361A5A"/>
    <w:rsid w:val="003626DD"/>
    <w:rsid w:val="00364B41"/>
    <w:rsid w:val="00364DA1"/>
    <w:rsid w:val="003706E3"/>
    <w:rsid w:val="00373646"/>
    <w:rsid w:val="00374C98"/>
    <w:rsid w:val="00382984"/>
    <w:rsid w:val="00383FEA"/>
    <w:rsid w:val="00386DB2"/>
    <w:rsid w:val="00386FE5"/>
    <w:rsid w:val="00387E24"/>
    <w:rsid w:val="00393DCF"/>
    <w:rsid w:val="003A4233"/>
    <w:rsid w:val="003A5DCB"/>
    <w:rsid w:val="003B2283"/>
    <w:rsid w:val="003B2535"/>
    <w:rsid w:val="003B2F1D"/>
    <w:rsid w:val="003B40AD"/>
    <w:rsid w:val="003C4439"/>
    <w:rsid w:val="003C45D3"/>
    <w:rsid w:val="003C4CF4"/>
    <w:rsid w:val="003C4E37"/>
    <w:rsid w:val="003C6DE2"/>
    <w:rsid w:val="003C78F3"/>
    <w:rsid w:val="003D153C"/>
    <w:rsid w:val="003D350A"/>
    <w:rsid w:val="003D4E54"/>
    <w:rsid w:val="003E16BE"/>
    <w:rsid w:val="003E3916"/>
    <w:rsid w:val="003F4D4F"/>
    <w:rsid w:val="003F4E28"/>
    <w:rsid w:val="003F63DC"/>
    <w:rsid w:val="004006E8"/>
    <w:rsid w:val="00401855"/>
    <w:rsid w:val="0041257A"/>
    <w:rsid w:val="00416C8E"/>
    <w:rsid w:val="0041778B"/>
    <w:rsid w:val="00422735"/>
    <w:rsid w:val="004252A0"/>
    <w:rsid w:val="0042559A"/>
    <w:rsid w:val="0043299E"/>
    <w:rsid w:val="00434C72"/>
    <w:rsid w:val="00436303"/>
    <w:rsid w:val="00437CC5"/>
    <w:rsid w:val="004403D5"/>
    <w:rsid w:val="0044147B"/>
    <w:rsid w:val="00441D29"/>
    <w:rsid w:val="00443058"/>
    <w:rsid w:val="00443B2F"/>
    <w:rsid w:val="00451EAA"/>
    <w:rsid w:val="00456FF3"/>
    <w:rsid w:val="00460B77"/>
    <w:rsid w:val="004618EB"/>
    <w:rsid w:val="00465C3A"/>
    <w:rsid w:val="00465D83"/>
    <w:rsid w:val="00466EF7"/>
    <w:rsid w:val="00466F6C"/>
    <w:rsid w:val="0047238F"/>
    <w:rsid w:val="00473B50"/>
    <w:rsid w:val="004751B9"/>
    <w:rsid w:val="00476E25"/>
    <w:rsid w:val="00477455"/>
    <w:rsid w:val="0048053A"/>
    <w:rsid w:val="00484346"/>
    <w:rsid w:val="004856DA"/>
    <w:rsid w:val="004911F3"/>
    <w:rsid w:val="00495C9E"/>
    <w:rsid w:val="0049722C"/>
    <w:rsid w:val="00497897"/>
    <w:rsid w:val="004A1F7B"/>
    <w:rsid w:val="004A2E2C"/>
    <w:rsid w:val="004B7839"/>
    <w:rsid w:val="004C1517"/>
    <w:rsid w:val="004C44D2"/>
    <w:rsid w:val="004C6C89"/>
    <w:rsid w:val="004C7893"/>
    <w:rsid w:val="004D3578"/>
    <w:rsid w:val="004D380D"/>
    <w:rsid w:val="004D42F2"/>
    <w:rsid w:val="004D71D9"/>
    <w:rsid w:val="004D731E"/>
    <w:rsid w:val="004E02E6"/>
    <w:rsid w:val="004E0BEC"/>
    <w:rsid w:val="004E1133"/>
    <w:rsid w:val="004E1ED0"/>
    <w:rsid w:val="004E213A"/>
    <w:rsid w:val="004E23D9"/>
    <w:rsid w:val="004E5A55"/>
    <w:rsid w:val="004E6CF2"/>
    <w:rsid w:val="004E6E00"/>
    <w:rsid w:val="004E7C31"/>
    <w:rsid w:val="004E7F1B"/>
    <w:rsid w:val="004F286E"/>
    <w:rsid w:val="004F445C"/>
    <w:rsid w:val="004F50A0"/>
    <w:rsid w:val="004F59CA"/>
    <w:rsid w:val="00500B33"/>
    <w:rsid w:val="00503171"/>
    <w:rsid w:val="00505347"/>
    <w:rsid w:val="00506C28"/>
    <w:rsid w:val="005074C9"/>
    <w:rsid w:val="00510F4E"/>
    <w:rsid w:val="00511DAB"/>
    <w:rsid w:val="00514E7B"/>
    <w:rsid w:val="00515376"/>
    <w:rsid w:val="00517A25"/>
    <w:rsid w:val="00522BD7"/>
    <w:rsid w:val="005253FF"/>
    <w:rsid w:val="00526F20"/>
    <w:rsid w:val="00530985"/>
    <w:rsid w:val="0053118F"/>
    <w:rsid w:val="00534557"/>
    <w:rsid w:val="00534DA0"/>
    <w:rsid w:val="00535AC7"/>
    <w:rsid w:val="00543E6C"/>
    <w:rsid w:val="005444C1"/>
    <w:rsid w:val="0054675E"/>
    <w:rsid w:val="00547B7D"/>
    <w:rsid w:val="00547D95"/>
    <w:rsid w:val="0055498E"/>
    <w:rsid w:val="005554E7"/>
    <w:rsid w:val="00561064"/>
    <w:rsid w:val="0056260B"/>
    <w:rsid w:val="00565087"/>
    <w:rsid w:val="0056573F"/>
    <w:rsid w:val="00566B1D"/>
    <w:rsid w:val="00576E01"/>
    <w:rsid w:val="005807C8"/>
    <w:rsid w:val="00584880"/>
    <w:rsid w:val="005A0136"/>
    <w:rsid w:val="005A15F2"/>
    <w:rsid w:val="005A4CB9"/>
    <w:rsid w:val="005B0070"/>
    <w:rsid w:val="005B1C27"/>
    <w:rsid w:val="005B3D79"/>
    <w:rsid w:val="005B5603"/>
    <w:rsid w:val="005B5A7E"/>
    <w:rsid w:val="005B7EA2"/>
    <w:rsid w:val="005C12BE"/>
    <w:rsid w:val="005C5C2E"/>
    <w:rsid w:val="005C7FB9"/>
    <w:rsid w:val="005D0F23"/>
    <w:rsid w:val="005D193D"/>
    <w:rsid w:val="005D1E4A"/>
    <w:rsid w:val="005D748F"/>
    <w:rsid w:val="005E4304"/>
    <w:rsid w:val="005E7B0C"/>
    <w:rsid w:val="005F022E"/>
    <w:rsid w:val="005F115B"/>
    <w:rsid w:val="005F16AA"/>
    <w:rsid w:val="005F1D1B"/>
    <w:rsid w:val="005F35C1"/>
    <w:rsid w:val="00604080"/>
    <w:rsid w:val="0060602B"/>
    <w:rsid w:val="00610FC7"/>
    <w:rsid w:val="00611566"/>
    <w:rsid w:val="00613727"/>
    <w:rsid w:val="0062353C"/>
    <w:rsid w:val="00627C4C"/>
    <w:rsid w:val="00630DBB"/>
    <w:rsid w:val="00636B6A"/>
    <w:rsid w:val="00645041"/>
    <w:rsid w:val="00646D99"/>
    <w:rsid w:val="00647C51"/>
    <w:rsid w:val="00652490"/>
    <w:rsid w:val="00656910"/>
    <w:rsid w:val="00665FAD"/>
    <w:rsid w:val="006661A5"/>
    <w:rsid w:val="00670F6A"/>
    <w:rsid w:val="006744C0"/>
    <w:rsid w:val="006754E6"/>
    <w:rsid w:val="0067696D"/>
    <w:rsid w:val="00677197"/>
    <w:rsid w:val="0068036D"/>
    <w:rsid w:val="00681F2D"/>
    <w:rsid w:val="006821F7"/>
    <w:rsid w:val="00682D55"/>
    <w:rsid w:val="00684AA8"/>
    <w:rsid w:val="00685FB5"/>
    <w:rsid w:val="00690D1F"/>
    <w:rsid w:val="00692570"/>
    <w:rsid w:val="00692CC0"/>
    <w:rsid w:val="00696F80"/>
    <w:rsid w:val="006A1121"/>
    <w:rsid w:val="006A218B"/>
    <w:rsid w:val="006B3D96"/>
    <w:rsid w:val="006B7D08"/>
    <w:rsid w:val="006C3518"/>
    <w:rsid w:val="006C5C0F"/>
    <w:rsid w:val="006C66D8"/>
    <w:rsid w:val="006C6841"/>
    <w:rsid w:val="006C698E"/>
    <w:rsid w:val="006D1E24"/>
    <w:rsid w:val="006D2898"/>
    <w:rsid w:val="006D6ECB"/>
    <w:rsid w:val="006E0112"/>
    <w:rsid w:val="006E1417"/>
    <w:rsid w:val="006E284D"/>
    <w:rsid w:val="006E3EA9"/>
    <w:rsid w:val="006E4F30"/>
    <w:rsid w:val="006F0131"/>
    <w:rsid w:val="006F299F"/>
    <w:rsid w:val="006F6554"/>
    <w:rsid w:val="006F6A2C"/>
    <w:rsid w:val="00701026"/>
    <w:rsid w:val="00701615"/>
    <w:rsid w:val="00703B05"/>
    <w:rsid w:val="00703E3E"/>
    <w:rsid w:val="00703F16"/>
    <w:rsid w:val="00705599"/>
    <w:rsid w:val="0070574C"/>
    <w:rsid w:val="00706BD8"/>
    <w:rsid w:val="00710201"/>
    <w:rsid w:val="00714973"/>
    <w:rsid w:val="007165DE"/>
    <w:rsid w:val="00720AA7"/>
    <w:rsid w:val="00724DA1"/>
    <w:rsid w:val="0072524D"/>
    <w:rsid w:val="007255AA"/>
    <w:rsid w:val="007266B0"/>
    <w:rsid w:val="00726861"/>
    <w:rsid w:val="0073205A"/>
    <w:rsid w:val="007339BC"/>
    <w:rsid w:val="007342B5"/>
    <w:rsid w:val="00734A5B"/>
    <w:rsid w:val="00737856"/>
    <w:rsid w:val="00741937"/>
    <w:rsid w:val="00741C7D"/>
    <w:rsid w:val="007430E4"/>
    <w:rsid w:val="00744E76"/>
    <w:rsid w:val="00745812"/>
    <w:rsid w:val="007539C7"/>
    <w:rsid w:val="00754048"/>
    <w:rsid w:val="00757D40"/>
    <w:rsid w:val="00762546"/>
    <w:rsid w:val="007629EE"/>
    <w:rsid w:val="00763717"/>
    <w:rsid w:val="0076576E"/>
    <w:rsid w:val="00766837"/>
    <w:rsid w:val="00773DF6"/>
    <w:rsid w:val="007751BE"/>
    <w:rsid w:val="007763A9"/>
    <w:rsid w:val="00781F0F"/>
    <w:rsid w:val="00784F11"/>
    <w:rsid w:val="00786047"/>
    <w:rsid w:val="0078727C"/>
    <w:rsid w:val="0079049D"/>
    <w:rsid w:val="00790ABB"/>
    <w:rsid w:val="00792BAE"/>
    <w:rsid w:val="00793DC5"/>
    <w:rsid w:val="007952C1"/>
    <w:rsid w:val="007964FF"/>
    <w:rsid w:val="007A000F"/>
    <w:rsid w:val="007A5E37"/>
    <w:rsid w:val="007A7C5A"/>
    <w:rsid w:val="007B02BE"/>
    <w:rsid w:val="007B18D8"/>
    <w:rsid w:val="007B1E32"/>
    <w:rsid w:val="007C029F"/>
    <w:rsid w:val="007C095F"/>
    <w:rsid w:val="007C27C1"/>
    <w:rsid w:val="007C3F75"/>
    <w:rsid w:val="007D5A7A"/>
    <w:rsid w:val="007D6DCD"/>
    <w:rsid w:val="007E3C95"/>
    <w:rsid w:val="007E4B27"/>
    <w:rsid w:val="007E6DB8"/>
    <w:rsid w:val="007F04BC"/>
    <w:rsid w:val="007F5708"/>
    <w:rsid w:val="007F5826"/>
    <w:rsid w:val="008016CA"/>
    <w:rsid w:val="00802839"/>
    <w:rsid w:val="008028A4"/>
    <w:rsid w:val="00813245"/>
    <w:rsid w:val="008169C3"/>
    <w:rsid w:val="00823282"/>
    <w:rsid w:val="008369A7"/>
    <w:rsid w:val="008411AA"/>
    <w:rsid w:val="008416D9"/>
    <w:rsid w:val="00843BEE"/>
    <w:rsid w:val="008458E0"/>
    <w:rsid w:val="00850C5B"/>
    <w:rsid w:val="00853B26"/>
    <w:rsid w:val="0085433A"/>
    <w:rsid w:val="008566D7"/>
    <w:rsid w:val="00865AFB"/>
    <w:rsid w:val="008668D7"/>
    <w:rsid w:val="0087140E"/>
    <w:rsid w:val="008750D5"/>
    <w:rsid w:val="008768CA"/>
    <w:rsid w:val="00877EF9"/>
    <w:rsid w:val="008804A7"/>
    <w:rsid w:val="00880559"/>
    <w:rsid w:val="00887D6A"/>
    <w:rsid w:val="008925F1"/>
    <w:rsid w:val="00894009"/>
    <w:rsid w:val="008A41A9"/>
    <w:rsid w:val="008A437D"/>
    <w:rsid w:val="008A50AC"/>
    <w:rsid w:val="008A561A"/>
    <w:rsid w:val="008A73ED"/>
    <w:rsid w:val="008B00FC"/>
    <w:rsid w:val="008B11DD"/>
    <w:rsid w:val="008B265B"/>
    <w:rsid w:val="008B4DD8"/>
    <w:rsid w:val="008B5306"/>
    <w:rsid w:val="008C2359"/>
    <w:rsid w:val="008C5E0B"/>
    <w:rsid w:val="008D2790"/>
    <w:rsid w:val="008D2E4D"/>
    <w:rsid w:val="008D2FA5"/>
    <w:rsid w:val="008D40D6"/>
    <w:rsid w:val="008D5A4A"/>
    <w:rsid w:val="008D6110"/>
    <w:rsid w:val="008D690E"/>
    <w:rsid w:val="008E210C"/>
    <w:rsid w:val="008E4507"/>
    <w:rsid w:val="008E4AB5"/>
    <w:rsid w:val="008E5A2B"/>
    <w:rsid w:val="008E6B93"/>
    <w:rsid w:val="008F120D"/>
    <w:rsid w:val="008F19F5"/>
    <w:rsid w:val="008F5123"/>
    <w:rsid w:val="008F7DD0"/>
    <w:rsid w:val="0090271F"/>
    <w:rsid w:val="00902DB9"/>
    <w:rsid w:val="009040FE"/>
    <w:rsid w:val="0090466A"/>
    <w:rsid w:val="009062D1"/>
    <w:rsid w:val="009142C2"/>
    <w:rsid w:val="009154EB"/>
    <w:rsid w:val="00920614"/>
    <w:rsid w:val="00921FFB"/>
    <w:rsid w:val="00926C70"/>
    <w:rsid w:val="00930158"/>
    <w:rsid w:val="00930F87"/>
    <w:rsid w:val="009310A5"/>
    <w:rsid w:val="00931FA0"/>
    <w:rsid w:val="00934C1D"/>
    <w:rsid w:val="00935DEE"/>
    <w:rsid w:val="00936071"/>
    <w:rsid w:val="00940212"/>
    <w:rsid w:val="00940D47"/>
    <w:rsid w:val="009425A7"/>
    <w:rsid w:val="00942EC2"/>
    <w:rsid w:val="00953EB9"/>
    <w:rsid w:val="00954789"/>
    <w:rsid w:val="00960C81"/>
    <w:rsid w:val="00961B32"/>
    <w:rsid w:val="00963B6E"/>
    <w:rsid w:val="00970DB3"/>
    <w:rsid w:val="009738D4"/>
    <w:rsid w:val="00974BB0"/>
    <w:rsid w:val="00975703"/>
    <w:rsid w:val="009765CC"/>
    <w:rsid w:val="00976A07"/>
    <w:rsid w:val="009822D6"/>
    <w:rsid w:val="00982CDB"/>
    <w:rsid w:val="00984E90"/>
    <w:rsid w:val="00994034"/>
    <w:rsid w:val="00995B40"/>
    <w:rsid w:val="00996744"/>
    <w:rsid w:val="009A0AF3"/>
    <w:rsid w:val="009A1846"/>
    <w:rsid w:val="009A4013"/>
    <w:rsid w:val="009A7CDE"/>
    <w:rsid w:val="009A7FBD"/>
    <w:rsid w:val="009B07CD"/>
    <w:rsid w:val="009C023A"/>
    <w:rsid w:val="009C14D9"/>
    <w:rsid w:val="009C19E9"/>
    <w:rsid w:val="009C5090"/>
    <w:rsid w:val="009D3A39"/>
    <w:rsid w:val="009D3CC6"/>
    <w:rsid w:val="009D3EDE"/>
    <w:rsid w:val="009D40E2"/>
    <w:rsid w:val="009D4285"/>
    <w:rsid w:val="009D74A6"/>
    <w:rsid w:val="009E2BD9"/>
    <w:rsid w:val="009E67D4"/>
    <w:rsid w:val="009E6A02"/>
    <w:rsid w:val="009E6C11"/>
    <w:rsid w:val="009F5BB8"/>
    <w:rsid w:val="009F7E7A"/>
    <w:rsid w:val="00A067CC"/>
    <w:rsid w:val="00A10F02"/>
    <w:rsid w:val="00A118D5"/>
    <w:rsid w:val="00A17175"/>
    <w:rsid w:val="00A204CA"/>
    <w:rsid w:val="00A32BD3"/>
    <w:rsid w:val="00A34259"/>
    <w:rsid w:val="00A34755"/>
    <w:rsid w:val="00A36CC0"/>
    <w:rsid w:val="00A42CCD"/>
    <w:rsid w:val="00A4476E"/>
    <w:rsid w:val="00A45512"/>
    <w:rsid w:val="00A4649C"/>
    <w:rsid w:val="00A46940"/>
    <w:rsid w:val="00A51A5A"/>
    <w:rsid w:val="00A53724"/>
    <w:rsid w:val="00A54228"/>
    <w:rsid w:val="00A556B9"/>
    <w:rsid w:val="00A55930"/>
    <w:rsid w:val="00A62301"/>
    <w:rsid w:val="00A629B1"/>
    <w:rsid w:val="00A641ED"/>
    <w:rsid w:val="00A80997"/>
    <w:rsid w:val="00A80F2C"/>
    <w:rsid w:val="00A82346"/>
    <w:rsid w:val="00A8723A"/>
    <w:rsid w:val="00A928F0"/>
    <w:rsid w:val="00A9671C"/>
    <w:rsid w:val="00A96D4B"/>
    <w:rsid w:val="00AA1553"/>
    <w:rsid w:val="00AA2CA8"/>
    <w:rsid w:val="00AB06F6"/>
    <w:rsid w:val="00AB4146"/>
    <w:rsid w:val="00AB4640"/>
    <w:rsid w:val="00AB7466"/>
    <w:rsid w:val="00AC0D36"/>
    <w:rsid w:val="00AC4066"/>
    <w:rsid w:val="00AC6516"/>
    <w:rsid w:val="00AD65A9"/>
    <w:rsid w:val="00AD67FA"/>
    <w:rsid w:val="00AE0160"/>
    <w:rsid w:val="00AE3527"/>
    <w:rsid w:val="00AE4478"/>
    <w:rsid w:val="00AE6E7E"/>
    <w:rsid w:val="00AF0F48"/>
    <w:rsid w:val="00AF508C"/>
    <w:rsid w:val="00AF6178"/>
    <w:rsid w:val="00AF655E"/>
    <w:rsid w:val="00AF72D1"/>
    <w:rsid w:val="00AF7632"/>
    <w:rsid w:val="00B0094F"/>
    <w:rsid w:val="00B01AD9"/>
    <w:rsid w:val="00B04E6C"/>
    <w:rsid w:val="00B05962"/>
    <w:rsid w:val="00B06891"/>
    <w:rsid w:val="00B07ADD"/>
    <w:rsid w:val="00B07C20"/>
    <w:rsid w:val="00B07D6A"/>
    <w:rsid w:val="00B12A92"/>
    <w:rsid w:val="00B12AF8"/>
    <w:rsid w:val="00B15449"/>
    <w:rsid w:val="00B15CCB"/>
    <w:rsid w:val="00B17113"/>
    <w:rsid w:val="00B2070F"/>
    <w:rsid w:val="00B27303"/>
    <w:rsid w:val="00B3011B"/>
    <w:rsid w:val="00B331D9"/>
    <w:rsid w:val="00B34AB9"/>
    <w:rsid w:val="00B3697B"/>
    <w:rsid w:val="00B41EF5"/>
    <w:rsid w:val="00B41F50"/>
    <w:rsid w:val="00B440D7"/>
    <w:rsid w:val="00B4487A"/>
    <w:rsid w:val="00B46D93"/>
    <w:rsid w:val="00B47FD1"/>
    <w:rsid w:val="00B516BB"/>
    <w:rsid w:val="00B51932"/>
    <w:rsid w:val="00B54F7D"/>
    <w:rsid w:val="00B563CD"/>
    <w:rsid w:val="00B65C10"/>
    <w:rsid w:val="00B67DE6"/>
    <w:rsid w:val="00B70DAA"/>
    <w:rsid w:val="00B720BB"/>
    <w:rsid w:val="00B733D5"/>
    <w:rsid w:val="00B7677F"/>
    <w:rsid w:val="00B7780D"/>
    <w:rsid w:val="00B81E30"/>
    <w:rsid w:val="00B91100"/>
    <w:rsid w:val="00B922DA"/>
    <w:rsid w:val="00B92E7D"/>
    <w:rsid w:val="00B94E11"/>
    <w:rsid w:val="00B94E14"/>
    <w:rsid w:val="00B95518"/>
    <w:rsid w:val="00B97F49"/>
    <w:rsid w:val="00BA412C"/>
    <w:rsid w:val="00BA5D95"/>
    <w:rsid w:val="00BB2233"/>
    <w:rsid w:val="00BB2C70"/>
    <w:rsid w:val="00BB524F"/>
    <w:rsid w:val="00BB5E96"/>
    <w:rsid w:val="00BB638E"/>
    <w:rsid w:val="00BB67EA"/>
    <w:rsid w:val="00BB6CE5"/>
    <w:rsid w:val="00BC22F0"/>
    <w:rsid w:val="00BC2F79"/>
    <w:rsid w:val="00BC3555"/>
    <w:rsid w:val="00BC6B01"/>
    <w:rsid w:val="00BC78BF"/>
    <w:rsid w:val="00BD1039"/>
    <w:rsid w:val="00BD1CB1"/>
    <w:rsid w:val="00BD4FD7"/>
    <w:rsid w:val="00BD543F"/>
    <w:rsid w:val="00BD5C41"/>
    <w:rsid w:val="00BD5C50"/>
    <w:rsid w:val="00BE32A3"/>
    <w:rsid w:val="00BE38B6"/>
    <w:rsid w:val="00BE3A54"/>
    <w:rsid w:val="00BE7A3E"/>
    <w:rsid w:val="00BF07E7"/>
    <w:rsid w:val="00BF0DA3"/>
    <w:rsid w:val="00BF2FF6"/>
    <w:rsid w:val="00BF4501"/>
    <w:rsid w:val="00BF582B"/>
    <w:rsid w:val="00C05CB5"/>
    <w:rsid w:val="00C12084"/>
    <w:rsid w:val="00C12B51"/>
    <w:rsid w:val="00C13D58"/>
    <w:rsid w:val="00C1618B"/>
    <w:rsid w:val="00C164EF"/>
    <w:rsid w:val="00C23EDB"/>
    <w:rsid w:val="00C245AF"/>
    <w:rsid w:val="00C24650"/>
    <w:rsid w:val="00C263B6"/>
    <w:rsid w:val="00C266E8"/>
    <w:rsid w:val="00C27C33"/>
    <w:rsid w:val="00C31CA4"/>
    <w:rsid w:val="00C325BE"/>
    <w:rsid w:val="00C33079"/>
    <w:rsid w:val="00C33682"/>
    <w:rsid w:val="00C36F6C"/>
    <w:rsid w:val="00C4063E"/>
    <w:rsid w:val="00C418C8"/>
    <w:rsid w:val="00C41F06"/>
    <w:rsid w:val="00C4584C"/>
    <w:rsid w:val="00C5095B"/>
    <w:rsid w:val="00C540DC"/>
    <w:rsid w:val="00C57F9D"/>
    <w:rsid w:val="00C61DAE"/>
    <w:rsid w:val="00C629CA"/>
    <w:rsid w:val="00C66632"/>
    <w:rsid w:val="00C75B8B"/>
    <w:rsid w:val="00C763C3"/>
    <w:rsid w:val="00C81B13"/>
    <w:rsid w:val="00C832EF"/>
    <w:rsid w:val="00C83A13"/>
    <w:rsid w:val="00C84B71"/>
    <w:rsid w:val="00C87803"/>
    <w:rsid w:val="00C9068C"/>
    <w:rsid w:val="00C92967"/>
    <w:rsid w:val="00C92B90"/>
    <w:rsid w:val="00C93E87"/>
    <w:rsid w:val="00C9403B"/>
    <w:rsid w:val="00CA0055"/>
    <w:rsid w:val="00CA0CCC"/>
    <w:rsid w:val="00CA236F"/>
    <w:rsid w:val="00CA361D"/>
    <w:rsid w:val="00CA3D0C"/>
    <w:rsid w:val="00CA4703"/>
    <w:rsid w:val="00CA5798"/>
    <w:rsid w:val="00CA654B"/>
    <w:rsid w:val="00CA74C0"/>
    <w:rsid w:val="00CB14AE"/>
    <w:rsid w:val="00CB6CCC"/>
    <w:rsid w:val="00CB76D1"/>
    <w:rsid w:val="00CB7FBE"/>
    <w:rsid w:val="00CC215D"/>
    <w:rsid w:val="00CD227F"/>
    <w:rsid w:val="00CD4C7B"/>
    <w:rsid w:val="00CE3D12"/>
    <w:rsid w:val="00CE4DAC"/>
    <w:rsid w:val="00CF00B7"/>
    <w:rsid w:val="00CF3BF2"/>
    <w:rsid w:val="00CF4CAA"/>
    <w:rsid w:val="00CF7616"/>
    <w:rsid w:val="00D01D84"/>
    <w:rsid w:val="00D06907"/>
    <w:rsid w:val="00D104E3"/>
    <w:rsid w:val="00D111D3"/>
    <w:rsid w:val="00D1473D"/>
    <w:rsid w:val="00D24317"/>
    <w:rsid w:val="00D25C55"/>
    <w:rsid w:val="00D2643E"/>
    <w:rsid w:val="00D26506"/>
    <w:rsid w:val="00D33BE3"/>
    <w:rsid w:val="00D3792D"/>
    <w:rsid w:val="00D409F2"/>
    <w:rsid w:val="00D40F8D"/>
    <w:rsid w:val="00D457C7"/>
    <w:rsid w:val="00D50E5B"/>
    <w:rsid w:val="00D51CD1"/>
    <w:rsid w:val="00D53161"/>
    <w:rsid w:val="00D55E47"/>
    <w:rsid w:val="00D56C5E"/>
    <w:rsid w:val="00D572B7"/>
    <w:rsid w:val="00D6100C"/>
    <w:rsid w:val="00D62E19"/>
    <w:rsid w:val="00D6378A"/>
    <w:rsid w:val="00D67B10"/>
    <w:rsid w:val="00D67CD1"/>
    <w:rsid w:val="00D70734"/>
    <w:rsid w:val="00D72727"/>
    <w:rsid w:val="00D72B69"/>
    <w:rsid w:val="00D72F6D"/>
    <w:rsid w:val="00D7363A"/>
    <w:rsid w:val="00D738D6"/>
    <w:rsid w:val="00D74E5A"/>
    <w:rsid w:val="00D76579"/>
    <w:rsid w:val="00D76A1A"/>
    <w:rsid w:val="00D76D8F"/>
    <w:rsid w:val="00D80795"/>
    <w:rsid w:val="00D80A0B"/>
    <w:rsid w:val="00D83BE9"/>
    <w:rsid w:val="00D83C5B"/>
    <w:rsid w:val="00D85194"/>
    <w:rsid w:val="00D854BE"/>
    <w:rsid w:val="00D87E00"/>
    <w:rsid w:val="00D9134D"/>
    <w:rsid w:val="00D9272F"/>
    <w:rsid w:val="00D96D11"/>
    <w:rsid w:val="00D97593"/>
    <w:rsid w:val="00DA0ECA"/>
    <w:rsid w:val="00DA2175"/>
    <w:rsid w:val="00DA2A34"/>
    <w:rsid w:val="00DA4452"/>
    <w:rsid w:val="00DA52C6"/>
    <w:rsid w:val="00DA7A03"/>
    <w:rsid w:val="00DB0DB8"/>
    <w:rsid w:val="00DB136E"/>
    <w:rsid w:val="00DB1818"/>
    <w:rsid w:val="00DB59F1"/>
    <w:rsid w:val="00DB7626"/>
    <w:rsid w:val="00DC0246"/>
    <w:rsid w:val="00DC309B"/>
    <w:rsid w:val="00DC42B8"/>
    <w:rsid w:val="00DC4DA2"/>
    <w:rsid w:val="00DC744D"/>
    <w:rsid w:val="00DD6E74"/>
    <w:rsid w:val="00DE013C"/>
    <w:rsid w:val="00DE23FA"/>
    <w:rsid w:val="00DE495E"/>
    <w:rsid w:val="00DE4F3A"/>
    <w:rsid w:val="00DE6844"/>
    <w:rsid w:val="00DE6E89"/>
    <w:rsid w:val="00DF540C"/>
    <w:rsid w:val="00DF54E3"/>
    <w:rsid w:val="00DF6245"/>
    <w:rsid w:val="00E0135E"/>
    <w:rsid w:val="00E10E91"/>
    <w:rsid w:val="00E11F52"/>
    <w:rsid w:val="00E1255E"/>
    <w:rsid w:val="00E13082"/>
    <w:rsid w:val="00E14A3D"/>
    <w:rsid w:val="00E20450"/>
    <w:rsid w:val="00E212B9"/>
    <w:rsid w:val="00E2307D"/>
    <w:rsid w:val="00E23FF2"/>
    <w:rsid w:val="00E270A4"/>
    <w:rsid w:val="00E2747E"/>
    <w:rsid w:val="00E33CBA"/>
    <w:rsid w:val="00E35AC8"/>
    <w:rsid w:val="00E40082"/>
    <w:rsid w:val="00E40459"/>
    <w:rsid w:val="00E4395A"/>
    <w:rsid w:val="00E4424A"/>
    <w:rsid w:val="00E449BA"/>
    <w:rsid w:val="00E471CF"/>
    <w:rsid w:val="00E50BEC"/>
    <w:rsid w:val="00E528D0"/>
    <w:rsid w:val="00E544DF"/>
    <w:rsid w:val="00E5676E"/>
    <w:rsid w:val="00E6228B"/>
    <w:rsid w:val="00E62835"/>
    <w:rsid w:val="00E6596E"/>
    <w:rsid w:val="00E70530"/>
    <w:rsid w:val="00E71B3A"/>
    <w:rsid w:val="00E77645"/>
    <w:rsid w:val="00E83059"/>
    <w:rsid w:val="00E83697"/>
    <w:rsid w:val="00E854F4"/>
    <w:rsid w:val="00E879B3"/>
    <w:rsid w:val="00E87C5C"/>
    <w:rsid w:val="00E916D1"/>
    <w:rsid w:val="00E944C2"/>
    <w:rsid w:val="00E94CC5"/>
    <w:rsid w:val="00EA0EE7"/>
    <w:rsid w:val="00EA1950"/>
    <w:rsid w:val="00EA4857"/>
    <w:rsid w:val="00EA54E9"/>
    <w:rsid w:val="00EA6EF5"/>
    <w:rsid w:val="00EB0B1A"/>
    <w:rsid w:val="00EB0C1C"/>
    <w:rsid w:val="00EB325B"/>
    <w:rsid w:val="00EC12EE"/>
    <w:rsid w:val="00EC4A25"/>
    <w:rsid w:val="00EC6249"/>
    <w:rsid w:val="00EC7A2C"/>
    <w:rsid w:val="00ED0034"/>
    <w:rsid w:val="00ED1F25"/>
    <w:rsid w:val="00ED320D"/>
    <w:rsid w:val="00ED47B5"/>
    <w:rsid w:val="00ED5DC4"/>
    <w:rsid w:val="00ED7A1C"/>
    <w:rsid w:val="00EE39D5"/>
    <w:rsid w:val="00EE48C1"/>
    <w:rsid w:val="00EE4E3B"/>
    <w:rsid w:val="00EF1A0F"/>
    <w:rsid w:val="00EF2356"/>
    <w:rsid w:val="00EF2F8A"/>
    <w:rsid w:val="00EF5817"/>
    <w:rsid w:val="00EF5C57"/>
    <w:rsid w:val="00F025A2"/>
    <w:rsid w:val="00F05B1F"/>
    <w:rsid w:val="00F068C9"/>
    <w:rsid w:val="00F07388"/>
    <w:rsid w:val="00F10806"/>
    <w:rsid w:val="00F146A6"/>
    <w:rsid w:val="00F2026E"/>
    <w:rsid w:val="00F212A7"/>
    <w:rsid w:val="00F2210A"/>
    <w:rsid w:val="00F22B0F"/>
    <w:rsid w:val="00F2434F"/>
    <w:rsid w:val="00F244D2"/>
    <w:rsid w:val="00F25615"/>
    <w:rsid w:val="00F3611F"/>
    <w:rsid w:val="00F3612B"/>
    <w:rsid w:val="00F36983"/>
    <w:rsid w:val="00F37743"/>
    <w:rsid w:val="00F40805"/>
    <w:rsid w:val="00F414AF"/>
    <w:rsid w:val="00F4281E"/>
    <w:rsid w:val="00F47AE8"/>
    <w:rsid w:val="00F5081C"/>
    <w:rsid w:val="00F5154A"/>
    <w:rsid w:val="00F52043"/>
    <w:rsid w:val="00F54A3D"/>
    <w:rsid w:val="00F54CB0"/>
    <w:rsid w:val="00F61F3A"/>
    <w:rsid w:val="00F62BDE"/>
    <w:rsid w:val="00F63E06"/>
    <w:rsid w:val="00F653B8"/>
    <w:rsid w:val="00F65CD7"/>
    <w:rsid w:val="00F71B89"/>
    <w:rsid w:val="00F7353C"/>
    <w:rsid w:val="00F7394E"/>
    <w:rsid w:val="00F73ADA"/>
    <w:rsid w:val="00F76F8F"/>
    <w:rsid w:val="00F77B0B"/>
    <w:rsid w:val="00F84DE2"/>
    <w:rsid w:val="00F8787B"/>
    <w:rsid w:val="00F94ED2"/>
    <w:rsid w:val="00FA1266"/>
    <w:rsid w:val="00FA4982"/>
    <w:rsid w:val="00FA4E84"/>
    <w:rsid w:val="00FA6530"/>
    <w:rsid w:val="00FA760A"/>
    <w:rsid w:val="00FB2586"/>
    <w:rsid w:val="00FB36FA"/>
    <w:rsid w:val="00FB3F0D"/>
    <w:rsid w:val="00FC1192"/>
    <w:rsid w:val="00FC649D"/>
    <w:rsid w:val="00FD1226"/>
    <w:rsid w:val="00FD7E42"/>
    <w:rsid w:val="00FE251B"/>
    <w:rsid w:val="00FE2BC6"/>
    <w:rsid w:val="00FE3FC7"/>
    <w:rsid w:val="00FE7FB7"/>
    <w:rsid w:val="00FF12F7"/>
    <w:rsid w:val="00FF5503"/>
    <w:rsid w:val="00FF6DC8"/>
    <w:rsid w:val="174B905E"/>
    <w:rsid w:val="625A4ADE"/>
    <w:rsid w:val="7F5FA2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629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56E06"/>
    <w:pPr>
      <w:ind w:left="720"/>
      <w:contextualSpacing/>
    </w:pPr>
  </w:style>
  <w:style w:type="character" w:styleId="CommentReference">
    <w:name w:val="annotation reference"/>
    <w:basedOn w:val="DefaultParagraphFont"/>
    <w:rsid w:val="00F10806"/>
    <w:rPr>
      <w:sz w:val="16"/>
      <w:szCs w:val="16"/>
    </w:rPr>
  </w:style>
  <w:style w:type="paragraph" w:styleId="CommentText">
    <w:name w:val="annotation text"/>
    <w:basedOn w:val="Normal"/>
    <w:link w:val="CommentTextChar"/>
    <w:rsid w:val="00F10806"/>
  </w:style>
  <w:style w:type="character" w:customStyle="1" w:styleId="CommentTextChar">
    <w:name w:val="Comment Text Char"/>
    <w:basedOn w:val="DefaultParagraphFont"/>
    <w:link w:val="CommentText"/>
    <w:rsid w:val="00F10806"/>
    <w:rPr>
      <w:lang w:eastAsia="en-US"/>
    </w:rPr>
  </w:style>
  <w:style w:type="paragraph" w:styleId="CommentSubject">
    <w:name w:val="annotation subject"/>
    <w:basedOn w:val="CommentText"/>
    <w:next w:val="CommentText"/>
    <w:link w:val="CommentSubjectChar"/>
    <w:rsid w:val="00F10806"/>
    <w:rPr>
      <w:b/>
      <w:bCs/>
    </w:rPr>
  </w:style>
  <w:style w:type="character" w:customStyle="1" w:styleId="CommentSubjectChar">
    <w:name w:val="Comment Subject Char"/>
    <w:basedOn w:val="CommentTextChar"/>
    <w:link w:val="CommentSubject"/>
    <w:rsid w:val="00F10806"/>
    <w:rPr>
      <w:b/>
      <w:bCs/>
      <w:lang w:eastAsia="en-US"/>
    </w:rPr>
  </w:style>
  <w:style w:type="paragraph" w:styleId="Caption">
    <w:name w:val="caption"/>
    <w:basedOn w:val="Normal"/>
    <w:next w:val="Normal"/>
    <w:unhideWhenUsed/>
    <w:qFormat/>
    <w:rsid w:val="005444C1"/>
    <w:pPr>
      <w:spacing w:after="200"/>
    </w:pPr>
    <w:rPr>
      <w:i/>
      <w:iCs/>
      <w:color w:val="44546A" w:themeColor="text2"/>
      <w:sz w:val="18"/>
      <w:szCs w:val="18"/>
    </w:rPr>
  </w:style>
  <w:style w:type="character" w:styleId="UnresolvedMention">
    <w:name w:val="Unresolved Mention"/>
    <w:basedOn w:val="DefaultParagraphFont"/>
    <w:rsid w:val="00D80A0B"/>
    <w:rPr>
      <w:color w:val="605E5C"/>
      <w:shd w:val="clear" w:color="auto" w:fill="E1DFDD"/>
    </w:rPr>
  </w:style>
  <w:style w:type="paragraph" w:customStyle="1" w:styleId="3GPPHeader">
    <w:name w:val="3GPP_Header"/>
    <w:basedOn w:val="Normal"/>
    <w:rsid w:val="00B94E1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674314">
      <w:bodyDiv w:val="1"/>
      <w:marLeft w:val="0"/>
      <w:marRight w:val="0"/>
      <w:marTop w:val="0"/>
      <w:marBottom w:val="0"/>
      <w:divBdr>
        <w:top w:val="none" w:sz="0" w:space="0" w:color="auto"/>
        <w:left w:val="none" w:sz="0" w:space="0" w:color="auto"/>
        <w:bottom w:val="none" w:sz="0" w:space="0" w:color="auto"/>
        <w:right w:val="none" w:sz="0" w:space="0" w:color="auto"/>
      </w:divBdr>
      <w:divsChild>
        <w:div w:id="628124433">
          <w:marLeft w:val="994"/>
          <w:marRight w:val="0"/>
          <w:marTop w:val="0"/>
          <w:marBottom w:val="120"/>
          <w:divBdr>
            <w:top w:val="none" w:sz="0" w:space="0" w:color="auto"/>
            <w:left w:val="none" w:sz="0" w:space="0" w:color="auto"/>
            <w:bottom w:val="none" w:sz="0" w:space="0" w:color="auto"/>
            <w:right w:val="none" w:sz="0" w:space="0" w:color="auto"/>
          </w:divBdr>
        </w:div>
      </w:divsChild>
    </w:div>
    <w:div w:id="777331336">
      <w:bodyDiv w:val="1"/>
      <w:marLeft w:val="0"/>
      <w:marRight w:val="0"/>
      <w:marTop w:val="0"/>
      <w:marBottom w:val="0"/>
      <w:divBdr>
        <w:top w:val="none" w:sz="0" w:space="0" w:color="auto"/>
        <w:left w:val="none" w:sz="0" w:space="0" w:color="auto"/>
        <w:bottom w:val="none" w:sz="0" w:space="0" w:color="auto"/>
        <w:right w:val="none" w:sz="0" w:space="0" w:color="auto"/>
      </w:divBdr>
      <w:divsChild>
        <w:div w:id="880629003">
          <w:marLeft w:val="360"/>
          <w:marRight w:val="0"/>
          <w:marTop w:val="0"/>
          <w:marBottom w:val="120"/>
          <w:divBdr>
            <w:top w:val="none" w:sz="0" w:space="0" w:color="auto"/>
            <w:left w:val="none" w:sz="0" w:space="0" w:color="auto"/>
            <w:bottom w:val="none" w:sz="0" w:space="0" w:color="auto"/>
            <w:right w:val="none" w:sz="0" w:space="0" w:color="auto"/>
          </w:divBdr>
        </w:div>
      </w:divsChild>
    </w:div>
    <w:div w:id="819540818">
      <w:bodyDiv w:val="1"/>
      <w:marLeft w:val="0"/>
      <w:marRight w:val="0"/>
      <w:marTop w:val="0"/>
      <w:marBottom w:val="0"/>
      <w:divBdr>
        <w:top w:val="none" w:sz="0" w:space="0" w:color="auto"/>
        <w:left w:val="none" w:sz="0" w:space="0" w:color="auto"/>
        <w:bottom w:val="none" w:sz="0" w:space="0" w:color="auto"/>
        <w:right w:val="none" w:sz="0" w:space="0" w:color="auto"/>
      </w:divBdr>
      <w:divsChild>
        <w:div w:id="63114517">
          <w:marLeft w:val="0"/>
          <w:marRight w:val="0"/>
          <w:marTop w:val="0"/>
          <w:marBottom w:val="160"/>
          <w:divBdr>
            <w:top w:val="none" w:sz="0" w:space="0" w:color="auto"/>
            <w:left w:val="none" w:sz="0" w:space="0" w:color="auto"/>
            <w:bottom w:val="none" w:sz="0" w:space="0" w:color="auto"/>
            <w:right w:val="none" w:sz="0" w:space="0" w:color="auto"/>
          </w:divBdr>
        </w:div>
        <w:div w:id="987246079">
          <w:marLeft w:val="965"/>
          <w:marRight w:val="0"/>
          <w:marTop w:val="0"/>
          <w:marBottom w:val="160"/>
          <w:divBdr>
            <w:top w:val="none" w:sz="0" w:space="0" w:color="auto"/>
            <w:left w:val="none" w:sz="0" w:space="0" w:color="auto"/>
            <w:bottom w:val="none" w:sz="0" w:space="0" w:color="auto"/>
            <w:right w:val="none" w:sz="0" w:space="0" w:color="auto"/>
          </w:divBdr>
        </w:div>
        <w:div w:id="295380349">
          <w:marLeft w:val="965"/>
          <w:marRight w:val="0"/>
          <w:marTop w:val="0"/>
          <w:marBottom w:val="160"/>
          <w:divBdr>
            <w:top w:val="none" w:sz="0" w:space="0" w:color="auto"/>
            <w:left w:val="none" w:sz="0" w:space="0" w:color="auto"/>
            <w:bottom w:val="none" w:sz="0" w:space="0" w:color="auto"/>
            <w:right w:val="none" w:sz="0" w:space="0" w:color="auto"/>
          </w:divBdr>
        </w:div>
        <w:div w:id="576591925">
          <w:marLeft w:val="965"/>
          <w:marRight w:val="0"/>
          <w:marTop w:val="0"/>
          <w:marBottom w:val="16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2031713">
      <w:bodyDiv w:val="1"/>
      <w:marLeft w:val="0"/>
      <w:marRight w:val="0"/>
      <w:marTop w:val="0"/>
      <w:marBottom w:val="0"/>
      <w:divBdr>
        <w:top w:val="none" w:sz="0" w:space="0" w:color="auto"/>
        <w:left w:val="none" w:sz="0" w:space="0" w:color="auto"/>
        <w:bottom w:val="none" w:sz="0" w:space="0" w:color="auto"/>
        <w:right w:val="none" w:sz="0" w:space="0" w:color="auto"/>
      </w:divBdr>
    </w:div>
    <w:div w:id="967131000">
      <w:bodyDiv w:val="1"/>
      <w:marLeft w:val="0"/>
      <w:marRight w:val="0"/>
      <w:marTop w:val="0"/>
      <w:marBottom w:val="0"/>
      <w:divBdr>
        <w:top w:val="none" w:sz="0" w:space="0" w:color="auto"/>
        <w:left w:val="none" w:sz="0" w:space="0" w:color="auto"/>
        <w:bottom w:val="none" w:sz="0" w:space="0" w:color="auto"/>
        <w:right w:val="none" w:sz="0" w:space="0" w:color="auto"/>
      </w:divBdr>
      <w:divsChild>
        <w:div w:id="442923921">
          <w:marLeft w:val="720"/>
          <w:marRight w:val="0"/>
          <w:marTop w:val="67"/>
          <w:marBottom w:val="160"/>
          <w:divBdr>
            <w:top w:val="none" w:sz="0" w:space="0" w:color="auto"/>
            <w:left w:val="none" w:sz="0" w:space="0" w:color="auto"/>
            <w:bottom w:val="none" w:sz="0" w:space="0" w:color="auto"/>
            <w:right w:val="none" w:sz="0" w:space="0" w:color="auto"/>
          </w:divBdr>
        </w:div>
        <w:div w:id="926426638">
          <w:marLeft w:val="1555"/>
          <w:marRight w:val="0"/>
          <w:marTop w:val="64"/>
          <w:marBottom w:val="160"/>
          <w:divBdr>
            <w:top w:val="none" w:sz="0" w:space="0" w:color="auto"/>
            <w:left w:val="none" w:sz="0" w:space="0" w:color="auto"/>
            <w:bottom w:val="none" w:sz="0" w:space="0" w:color="auto"/>
            <w:right w:val="none" w:sz="0" w:space="0" w:color="auto"/>
          </w:divBdr>
        </w:div>
        <w:div w:id="793527614">
          <w:marLeft w:val="1555"/>
          <w:marRight w:val="0"/>
          <w:marTop w:val="64"/>
          <w:marBottom w:val="160"/>
          <w:divBdr>
            <w:top w:val="none" w:sz="0" w:space="0" w:color="auto"/>
            <w:left w:val="none" w:sz="0" w:space="0" w:color="auto"/>
            <w:bottom w:val="none" w:sz="0" w:space="0" w:color="auto"/>
            <w:right w:val="none" w:sz="0" w:space="0" w:color="auto"/>
          </w:divBdr>
        </w:div>
        <w:div w:id="142360832">
          <w:marLeft w:val="1555"/>
          <w:marRight w:val="0"/>
          <w:marTop w:val="64"/>
          <w:marBottom w:val="160"/>
          <w:divBdr>
            <w:top w:val="none" w:sz="0" w:space="0" w:color="auto"/>
            <w:left w:val="none" w:sz="0" w:space="0" w:color="auto"/>
            <w:bottom w:val="none" w:sz="0" w:space="0" w:color="auto"/>
            <w:right w:val="none" w:sz="0" w:space="0" w:color="auto"/>
          </w:divBdr>
        </w:div>
      </w:divsChild>
    </w:div>
    <w:div w:id="972099974">
      <w:bodyDiv w:val="1"/>
      <w:marLeft w:val="0"/>
      <w:marRight w:val="0"/>
      <w:marTop w:val="0"/>
      <w:marBottom w:val="0"/>
      <w:divBdr>
        <w:top w:val="none" w:sz="0" w:space="0" w:color="auto"/>
        <w:left w:val="none" w:sz="0" w:space="0" w:color="auto"/>
        <w:bottom w:val="none" w:sz="0" w:space="0" w:color="auto"/>
        <w:right w:val="none" w:sz="0" w:space="0" w:color="auto"/>
      </w:divBdr>
      <w:divsChild>
        <w:div w:id="1574654934">
          <w:marLeft w:val="360"/>
          <w:marRight w:val="0"/>
          <w:marTop w:val="0"/>
          <w:marBottom w:val="120"/>
          <w:divBdr>
            <w:top w:val="none" w:sz="0" w:space="0" w:color="auto"/>
            <w:left w:val="none" w:sz="0" w:space="0" w:color="auto"/>
            <w:bottom w:val="none" w:sz="0" w:space="0" w:color="auto"/>
            <w:right w:val="none" w:sz="0" w:space="0" w:color="auto"/>
          </w:divBdr>
        </w:div>
        <w:div w:id="1559778601">
          <w:marLeft w:val="360"/>
          <w:marRight w:val="0"/>
          <w:marTop w:val="0"/>
          <w:marBottom w:val="120"/>
          <w:divBdr>
            <w:top w:val="none" w:sz="0" w:space="0" w:color="auto"/>
            <w:left w:val="none" w:sz="0" w:space="0" w:color="auto"/>
            <w:bottom w:val="none" w:sz="0" w:space="0" w:color="auto"/>
            <w:right w:val="none" w:sz="0" w:space="0" w:color="auto"/>
          </w:divBdr>
        </w:div>
      </w:divsChild>
    </w:div>
    <w:div w:id="103345756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12119366">
      <w:bodyDiv w:val="1"/>
      <w:marLeft w:val="0"/>
      <w:marRight w:val="0"/>
      <w:marTop w:val="0"/>
      <w:marBottom w:val="0"/>
      <w:divBdr>
        <w:top w:val="none" w:sz="0" w:space="0" w:color="auto"/>
        <w:left w:val="none" w:sz="0" w:space="0" w:color="auto"/>
        <w:bottom w:val="none" w:sz="0" w:space="0" w:color="auto"/>
        <w:right w:val="none" w:sz="0" w:space="0" w:color="auto"/>
      </w:divBdr>
    </w:div>
    <w:div w:id="1449812826">
      <w:bodyDiv w:val="1"/>
      <w:marLeft w:val="0"/>
      <w:marRight w:val="0"/>
      <w:marTop w:val="0"/>
      <w:marBottom w:val="0"/>
      <w:divBdr>
        <w:top w:val="none" w:sz="0" w:space="0" w:color="auto"/>
        <w:left w:val="none" w:sz="0" w:space="0" w:color="auto"/>
        <w:bottom w:val="none" w:sz="0" w:space="0" w:color="auto"/>
        <w:right w:val="none" w:sz="0" w:space="0" w:color="auto"/>
      </w:divBdr>
      <w:divsChild>
        <w:div w:id="1577399142">
          <w:marLeft w:val="360"/>
          <w:marRight w:val="0"/>
          <w:marTop w:val="0"/>
          <w:marBottom w:val="120"/>
          <w:divBdr>
            <w:top w:val="none" w:sz="0" w:space="0" w:color="auto"/>
            <w:left w:val="none" w:sz="0" w:space="0" w:color="auto"/>
            <w:bottom w:val="none" w:sz="0" w:space="0" w:color="auto"/>
            <w:right w:val="none" w:sz="0" w:space="0" w:color="auto"/>
          </w:divBdr>
        </w:div>
        <w:div w:id="1800030730">
          <w:marLeft w:val="720"/>
          <w:marRight w:val="0"/>
          <w:marTop w:val="0"/>
          <w:marBottom w:val="120"/>
          <w:divBdr>
            <w:top w:val="none" w:sz="0" w:space="0" w:color="auto"/>
            <w:left w:val="none" w:sz="0" w:space="0" w:color="auto"/>
            <w:bottom w:val="none" w:sz="0" w:space="0" w:color="auto"/>
            <w:right w:val="none" w:sz="0" w:space="0" w:color="auto"/>
          </w:divBdr>
        </w:div>
        <w:div w:id="1569149022">
          <w:marLeft w:val="720"/>
          <w:marRight w:val="0"/>
          <w:marTop w:val="0"/>
          <w:marBottom w:val="120"/>
          <w:divBdr>
            <w:top w:val="none" w:sz="0" w:space="0" w:color="auto"/>
            <w:left w:val="none" w:sz="0" w:space="0" w:color="auto"/>
            <w:bottom w:val="none" w:sz="0" w:space="0" w:color="auto"/>
            <w:right w:val="none" w:sz="0" w:space="0" w:color="auto"/>
          </w:divBdr>
        </w:div>
        <w:div w:id="853416529">
          <w:marLeft w:val="360"/>
          <w:marRight w:val="0"/>
          <w:marTop w:val="0"/>
          <w:marBottom w:val="120"/>
          <w:divBdr>
            <w:top w:val="none" w:sz="0" w:space="0" w:color="auto"/>
            <w:left w:val="none" w:sz="0" w:space="0" w:color="auto"/>
            <w:bottom w:val="none" w:sz="0" w:space="0" w:color="auto"/>
            <w:right w:val="none" w:sz="0" w:space="0" w:color="auto"/>
          </w:divBdr>
        </w:div>
        <w:div w:id="1604848707">
          <w:marLeft w:val="720"/>
          <w:marRight w:val="0"/>
          <w:marTop w:val="0"/>
          <w:marBottom w:val="120"/>
          <w:divBdr>
            <w:top w:val="none" w:sz="0" w:space="0" w:color="auto"/>
            <w:left w:val="none" w:sz="0" w:space="0" w:color="auto"/>
            <w:bottom w:val="none" w:sz="0" w:space="0" w:color="auto"/>
            <w:right w:val="none" w:sz="0" w:space="0" w:color="auto"/>
          </w:divBdr>
        </w:div>
        <w:div w:id="2090031069">
          <w:marLeft w:val="1094"/>
          <w:marRight w:val="0"/>
          <w:marTop w:val="0"/>
          <w:marBottom w:val="120"/>
          <w:divBdr>
            <w:top w:val="none" w:sz="0" w:space="0" w:color="auto"/>
            <w:left w:val="none" w:sz="0" w:space="0" w:color="auto"/>
            <w:bottom w:val="none" w:sz="0" w:space="0" w:color="auto"/>
            <w:right w:val="none" w:sz="0" w:space="0" w:color="auto"/>
          </w:divBdr>
        </w:div>
        <w:div w:id="1549296213">
          <w:marLeft w:val="720"/>
          <w:marRight w:val="0"/>
          <w:marTop w:val="0"/>
          <w:marBottom w:val="120"/>
          <w:divBdr>
            <w:top w:val="none" w:sz="0" w:space="0" w:color="auto"/>
            <w:left w:val="none" w:sz="0" w:space="0" w:color="auto"/>
            <w:bottom w:val="none" w:sz="0" w:space="0" w:color="auto"/>
            <w:right w:val="none" w:sz="0" w:space="0" w:color="auto"/>
          </w:divBdr>
        </w:div>
        <w:div w:id="1323892915">
          <w:marLeft w:val="1094"/>
          <w:marRight w:val="0"/>
          <w:marTop w:val="0"/>
          <w:marBottom w:val="120"/>
          <w:divBdr>
            <w:top w:val="none" w:sz="0" w:space="0" w:color="auto"/>
            <w:left w:val="none" w:sz="0" w:space="0" w:color="auto"/>
            <w:bottom w:val="none" w:sz="0" w:space="0" w:color="auto"/>
            <w:right w:val="none" w:sz="0" w:space="0" w:color="auto"/>
          </w:divBdr>
        </w:div>
        <w:div w:id="1448235542">
          <w:marLeft w:val="1094"/>
          <w:marRight w:val="0"/>
          <w:marTop w:val="0"/>
          <w:marBottom w:val="120"/>
          <w:divBdr>
            <w:top w:val="none" w:sz="0" w:space="0" w:color="auto"/>
            <w:left w:val="none" w:sz="0" w:space="0" w:color="auto"/>
            <w:bottom w:val="none" w:sz="0" w:space="0" w:color="auto"/>
            <w:right w:val="none" w:sz="0" w:space="0" w:color="auto"/>
          </w:divBdr>
        </w:div>
        <w:div w:id="2029332876">
          <w:marLeft w:val="1094"/>
          <w:marRight w:val="0"/>
          <w:marTop w:val="0"/>
          <w:marBottom w:val="120"/>
          <w:divBdr>
            <w:top w:val="none" w:sz="0" w:space="0" w:color="auto"/>
            <w:left w:val="none" w:sz="0" w:space="0" w:color="auto"/>
            <w:bottom w:val="none" w:sz="0" w:space="0" w:color="auto"/>
            <w:right w:val="none" w:sz="0" w:space="0" w:color="auto"/>
          </w:divBdr>
        </w:div>
        <w:div w:id="1706367922">
          <w:marLeft w:val="1094"/>
          <w:marRight w:val="0"/>
          <w:marTop w:val="0"/>
          <w:marBottom w:val="120"/>
          <w:divBdr>
            <w:top w:val="none" w:sz="0" w:space="0" w:color="auto"/>
            <w:left w:val="none" w:sz="0" w:space="0" w:color="auto"/>
            <w:bottom w:val="none" w:sz="0" w:space="0" w:color="auto"/>
            <w:right w:val="none" w:sz="0" w:space="0" w:color="auto"/>
          </w:divBdr>
        </w:div>
        <w:div w:id="909312402">
          <w:marLeft w:val="1094"/>
          <w:marRight w:val="0"/>
          <w:marTop w:val="0"/>
          <w:marBottom w:val="120"/>
          <w:divBdr>
            <w:top w:val="none" w:sz="0" w:space="0" w:color="auto"/>
            <w:left w:val="none" w:sz="0" w:space="0" w:color="auto"/>
            <w:bottom w:val="none" w:sz="0" w:space="0" w:color="auto"/>
            <w:right w:val="none" w:sz="0" w:space="0" w:color="auto"/>
          </w:divBdr>
        </w:div>
      </w:divsChild>
    </w:div>
    <w:div w:id="1529835856">
      <w:bodyDiv w:val="1"/>
      <w:marLeft w:val="0"/>
      <w:marRight w:val="0"/>
      <w:marTop w:val="0"/>
      <w:marBottom w:val="0"/>
      <w:divBdr>
        <w:top w:val="none" w:sz="0" w:space="0" w:color="auto"/>
        <w:left w:val="none" w:sz="0" w:space="0" w:color="auto"/>
        <w:bottom w:val="none" w:sz="0" w:space="0" w:color="auto"/>
        <w:right w:val="none" w:sz="0" w:space="0" w:color="auto"/>
      </w:divBdr>
      <w:divsChild>
        <w:div w:id="1724865770">
          <w:marLeft w:val="965"/>
          <w:marRight w:val="0"/>
          <w:marTop w:val="0"/>
          <w:marBottom w:val="160"/>
          <w:divBdr>
            <w:top w:val="none" w:sz="0" w:space="0" w:color="auto"/>
            <w:left w:val="none" w:sz="0" w:space="0" w:color="auto"/>
            <w:bottom w:val="none" w:sz="0" w:space="0" w:color="auto"/>
            <w:right w:val="none" w:sz="0" w:space="0" w:color="auto"/>
          </w:divBdr>
        </w:div>
        <w:div w:id="1191458925">
          <w:marLeft w:val="965"/>
          <w:marRight w:val="0"/>
          <w:marTop w:val="0"/>
          <w:marBottom w:val="160"/>
          <w:divBdr>
            <w:top w:val="none" w:sz="0" w:space="0" w:color="auto"/>
            <w:left w:val="none" w:sz="0" w:space="0" w:color="auto"/>
            <w:bottom w:val="none" w:sz="0" w:space="0" w:color="auto"/>
            <w:right w:val="none" w:sz="0" w:space="0" w:color="auto"/>
          </w:divBdr>
        </w:div>
        <w:div w:id="315189651">
          <w:marLeft w:val="965"/>
          <w:marRight w:val="0"/>
          <w:marTop w:val="0"/>
          <w:marBottom w:val="160"/>
          <w:divBdr>
            <w:top w:val="none" w:sz="0" w:space="0" w:color="auto"/>
            <w:left w:val="none" w:sz="0" w:space="0" w:color="auto"/>
            <w:bottom w:val="none" w:sz="0" w:space="0" w:color="auto"/>
            <w:right w:val="none" w:sz="0" w:space="0" w:color="auto"/>
          </w:divBdr>
        </w:div>
      </w:divsChild>
    </w:div>
    <w:div w:id="1552887702">
      <w:bodyDiv w:val="1"/>
      <w:marLeft w:val="0"/>
      <w:marRight w:val="0"/>
      <w:marTop w:val="0"/>
      <w:marBottom w:val="0"/>
      <w:divBdr>
        <w:top w:val="none" w:sz="0" w:space="0" w:color="auto"/>
        <w:left w:val="none" w:sz="0" w:space="0" w:color="auto"/>
        <w:bottom w:val="none" w:sz="0" w:space="0" w:color="auto"/>
        <w:right w:val="none" w:sz="0" w:space="0" w:color="auto"/>
      </w:divBdr>
    </w:div>
    <w:div w:id="1729913429">
      <w:bodyDiv w:val="1"/>
      <w:marLeft w:val="0"/>
      <w:marRight w:val="0"/>
      <w:marTop w:val="0"/>
      <w:marBottom w:val="0"/>
      <w:divBdr>
        <w:top w:val="none" w:sz="0" w:space="0" w:color="auto"/>
        <w:left w:val="none" w:sz="0" w:space="0" w:color="auto"/>
        <w:bottom w:val="none" w:sz="0" w:space="0" w:color="auto"/>
        <w:right w:val="none" w:sz="0" w:space="0" w:color="auto"/>
      </w:divBdr>
      <w:divsChild>
        <w:div w:id="719982269">
          <w:marLeft w:val="994"/>
          <w:marRight w:val="0"/>
          <w:marTop w:val="0"/>
          <w:marBottom w:val="120"/>
          <w:divBdr>
            <w:top w:val="none" w:sz="0" w:space="0" w:color="auto"/>
            <w:left w:val="none" w:sz="0" w:space="0" w:color="auto"/>
            <w:bottom w:val="none" w:sz="0" w:space="0" w:color="auto"/>
            <w:right w:val="none" w:sz="0" w:space="0" w:color="auto"/>
          </w:divBdr>
        </w:div>
      </w:divsChild>
    </w:div>
    <w:div w:id="1801874535">
      <w:bodyDiv w:val="1"/>
      <w:marLeft w:val="0"/>
      <w:marRight w:val="0"/>
      <w:marTop w:val="0"/>
      <w:marBottom w:val="0"/>
      <w:divBdr>
        <w:top w:val="none" w:sz="0" w:space="0" w:color="auto"/>
        <w:left w:val="none" w:sz="0" w:space="0" w:color="auto"/>
        <w:bottom w:val="none" w:sz="0" w:space="0" w:color="auto"/>
        <w:right w:val="none" w:sz="0" w:space="0" w:color="auto"/>
      </w:divBdr>
    </w:div>
    <w:div w:id="1822968141">
      <w:bodyDiv w:val="1"/>
      <w:marLeft w:val="0"/>
      <w:marRight w:val="0"/>
      <w:marTop w:val="0"/>
      <w:marBottom w:val="0"/>
      <w:divBdr>
        <w:top w:val="none" w:sz="0" w:space="0" w:color="auto"/>
        <w:left w:val="none" w:sz="0" w:space="0" w:color="auto"/>
        <w:bottom w:val="none" w:sz="0" w:space="0" w:color="auto"/>
        <w:right w:val="none" w:sz="0" w:space="0" w:color="auto"/>
      </w:divBdr>
    </w:div>
    <w:div w:id="1914388873">
      <w:bodyDiv w:val="1"/>
      <w:marLeft w:val="0"/>
      <w:marRight w:val="0"/>
      <w:marTop w:val="0"/>
      <w:marBottom w:val="0"/>
      <w:divBdr>
        <w:top w:val="none" w:sz="0" w:space="0" w:color="auto"/>
        <w:left w:val="none" w:sz="0" w:space="0" w:color="auto"/>
        <w:bottom w:val="none" w:sz="0" w:space="0" w:color="auto"/>
        <w:right w:val="none" w:sz="0" w:space="0" w:color="auto"/>
      </w:divBdr>
    </w:div>
    <w:div w:id="1923684727">
      <w:bodyDiv w:val="1"/>
      <w:marLeft w:val="0"/>
      <w:marRight w:val="0"/>
      <w:marTop w:val="0"/>
      <w:marBottom w:val="0"/>
      <w:divBdr>
        <w:top w:val="none" w:sz="0" w:space="0" w:color="auto"/>
        <w:left w:val="none" w:sz="0" w:space="0" w:color="auto"/>
        <w:bottom w:val="none" w:sz="0" w:space="0" w:color="auto"/>
        <w:right w:val="none" w:sz="0" w:space="0" w:color="auto"/>
      </w:divBdr>
      <w:divsChild>
        <w:div w:id="59332241">
          <w:marLeft w:val="360"/>
          <w:marRight w:val="0"/>
          <w:marTop w:val="0"/>
          <w:marBottom w:val="120"/>
          <w:divBdr>
            <w:top w:val="none" w:sz="0" w:space="0" w:color="auto"/>
            <w:left w:val="none" w:sz="0" w:space="0" w:color="auto"/>
            <w:bottom w:val="none" w:sz="0" w:space="0" w:color="auto"/>
            <w:right w:val="none" w:sz="0" w:space="0" w:color="auto"/>
          </w:divBdr>
        </w:div>
        <w:div w:id="1053383613">
          <w:marLeft w:val="360"/>
          <w:marRight w:val="0"/>
          <w:marTop w:val="0"/>
          <w:marBottom w:val="120"/>
          <w:divBdr>
            <w:top w:val="none" w:sz="0" w:space="0" w:color="auto"/>
            <w:left w:val="none" w:sz="0" w:space="0" w:color="auto"/>
            <w:bottom w:val="none" w:sz="0" w:space="0" w:color="auto"/>
            <w:right w:val="none" w:sz="0" w:space="0" w:color="auto"/>
          </w:divBdr>
        </w:div>
        <w:div w:id="1450465371">
          <w:marLeft w:val="360"/>
          <w:marRight w:val="0"/>
          <w:marTop w:val="0"/>
          <w:marBottom w:val="120"/>
          <w:divBdr>
            <w:top w:val="none" w:sz="0" w:space="0" w:color="auto"/>
            <w:left w:val="none" w:sz="0" w:space="0" w:color="auto"/>
            <w:bottom w:val="none" w:sz="0" w:space="0" w:color="auto"/>
            <w:right w:val="none" w:sz="0" w:space="0" w:color="auto"/>
          </w:divBdr>
        </w:div>
        <w:div w:id="1591237235">
          <w:marLeft w:val="360"/>
          <w:marRight w:val="0"/>
          <w:marTop w:val="0"/>
          <w:marBottom w:val="120"/>
          <w:divBdr>
            <w:top w:val="none" w:sz="0" w:space="0" w:color="auto"/>
            <w:left w:val="none" w:sz="0" w:space="0" w:color="auto"/>
            <w:bottom w:val="none" w:sz="0" w:space="0" w:color="auto"/>
            <w:right w:val="none" w:sz="0" w:space="0" w:color="auto"/>
          </w:divBdr>
        </w:div>
        <w:div w:id="447050923">
          <w:marLeft w:val="360"/>
          <w:marRight w:val="0"/>
          <w:marTop w:val="0"/>
          <w:marBottom w:val="120"/>
          <w:divBdr>
            <w:top w:val="none" w:sz="0" w:space="0" w:color="auto"/>
            <w:left w:val="none" w:sz="0" w:space="0" w:color="auto"/>
            <w:bottom w:val="none" w:sz="0" w:space="0" w:color="auto"/>
            <w:right w:val="none" w:sz="0" w:space="0" w:color="auto"/>
          </w:divBdr>
        </w:div>
        <w:div w:id="2008094222">
          <w:marLeft w:val="360"/>
          <w:marRight w:val="0"/>
          <w:marTop w:val="0"/>
          <w:marBottom w:val="120"/>
          <w:divBdr>
            <w:top w:val="none" w:sz="0" w:space="0" w:color="auto"/>
            <w:left w:val="none" w:sz="0" w:space="0" w:color="auto"/>
            <w:bottom w:val="none" w:sz="0" w:space="0" w:color="auto"/>
            <w:right w:val="none" w:sz="0" w:space="0" w:color="auto"/>
          </w:divBdr>
        </w:div>
        <w:div w:id="238058114">
          <w:marLeft w:val="360"/>
          <w:marRight w:val="0"/>
          <w:marTop w:val="0"/>
          <w:marBottom w:val="120"/>
          <w:divBdr>
            <w:top w:val="none" w:sz="0" w:space="0" w:color="auto"/>
            <w:left w:val="none" w:sz="0" w:space="0" w:color="auto"/>
            <w:bottom w:val="none" w:sz="0" w:space="0" w:color="auto"/>
            <w:right w:val="none" w:sz="0" w:space="0" w:color="auto"/>
          </w:divBdr>
        </w:div>
        <w:div w:id="549922862">
          <w:marLeft w:val="360"/>
          <w:marRight w:val="0"/>
          <w:marTop w:val="0"/>
          <w:marBottom w:val="120"/>
          <w:divBdr>
            <w:top w:val="none" w:sz="0" w:space="0" w:color="auto"/>
            <w:left w:val="none" w:sz="0" w:space="0" w:color="auto"/>
            <w:bottom w:val="none" w:sz="0" w:space="0" w:color="auto"/>
            <w:right w:val="none" w:sz="0" w:space="0" w:color="auto"/>
          </w:divBdr>
        </w:div>
        <w:div w:id="111365445">
          <w:marLeft w:val="360"/>
          <w:marRight w:val="0"/>
          <w:marTop w:val="0"/>
          <w:marBottom w:val="120"/>
          <w:divBdr>
            <w:top w:val="none" w:sz="0" w:space="0" w:color="auto"/>
            <w:left w:val="none" w:sz="0" w:space="0" w:color="auto"/>
            <w:bottom w:val="none" w:sz="0" w:space="0" w:color="auto"/>
            <w:right w:val="none" w:sz="0" w:space="0" w:color="auto"/>
          </w:divBdr>
        </w:div>
        <w:div w:id="388724629">
          <w:marLeft w:val="360"/>
          <w:marRight w:val="0"/>
          <w:marTop w:val="0"/>
          <w:marBottom w:val="120"/>
          <w:divBdr>
            <w:top w:val="none" w:sz="0" w:space="0" w:color="auto"/>
            <w:left w:val="none" w:sz="0" w:space="0" w:color="auto"/>
            <w:bottom w:val="none" w:sz="0" w:space="0" w:color="auto"/>
            <w:right w:val="none" w:sz="0" w:space="0" w:color="auto"/>
          </w:divBdr>
        </w:div>
        <w:div w:id="1232959070">
          <w:marLeft w:val="360"/>
          <w:marRight w:val="0"/>
          <w:marTop w:val="0"/>
          <w:marBottom w:val="120"/>
          <w:divBdr>
            <w:top w:val="none" w:sz="0" w:space="0" w:color="auto"/>
            <w:left w:val="none" w:sz="0" w:space="0" w:color="auto"/>
            <w:bottom w:val="none" w:sz="0" w:space="0" w:color="auto"/>
            <w:right w:val="none" w:sz="0" w:space="0" w:color="auto"/>
          </w:divBdr>
        </w:div>
        <w:div w:id="1096290202">
          <w:marLeft w:val="360"/>
          <w:marRight w:val="0"/>
          <w:marTop w:val="0"/>
          <w:marBottom w:val="120"/>
          <w:divBdr>
            <w:top w:val="none" w:sz="0" w:space="0" w:color="auto"/>
            <w:left w:val="none" w:sz="0" w:space="0" w:color="auto"/>
            <w:bottom w:val="none" w:sz="0" w:space="0" w:color="auto"/>
            <w:right w:val="none" w:sz="0" w:space="0" w:color="auto"/>
          </w:divBdr>
        </w:div>
        <w:div w:id="1906067997">
          <w:marLeft w:val="360"/>
          <w:marRight w:val="0"/>
          <w:marTop w:val="0"/>
          <w:marBottom w:val="120"/>
          <w:divBdr>
            <w:top w:val="none" w:sz="0" w:space="0" w:color="auto"/>
            <w:left w:val="none" w:sz="0" w:space="0" w:color="auto"/>
            <w:bottom w:val="none" w:sz="0" w:space="0" w:color="auto"/>
            <w:right w:val="none" w:sz="0" w:space="0" w:color="auto"/>
          </w:divBdr>
        </w:div>
        <w:div w:id="1765027621">
          <w:marLeft w:val="360"/>
          <w:marRight w:val="0"/>
          <w:marTop w:val="0"/>
          <w:marBottom w:val="120"/>
          <w:divBdr>
            <w:top w:val="none" w:sz="0" w:space="0" w:color="auto"/>
            <w:left w:val="none" w:sz="0" w:space="0" w:color="auto"/>
            <w:bottom w:val="none" w:sz="0" w:space="0" w:color="auto"/>
            <w:right w:val="none" w:sz="0" w:space="0" w:color="auto"/>
          </w:divBdr>
        </w:div>
        <w:div w:id="1403262212">
          <w:marLeft w:val="360"/>
          <w:marRight w:val="0"/>
          <w:marTop w:val="0"/>
          <w:marBottom w:val="120"/>
          <w:divBdr>
            <w:top w:val="none" w:sz="0" w:space="0" w:color="auto"/>
            <w:left w:val="none" w:sz="0" w:space="0" w:color="auto"/>
            <w:bottom w:val="none" w:sz="0" w:space="0" w:color="auto"/>
            <w:right w:val="none" w:sz="0" w:space="0" w:color="auto"/>
          </w:divBdr>
        </w:div>
        <w:div w:id="2016494040">
          <w:marLeft w:val="360"/>
          <w:marRight w:val="0"/>
          <w:marTop w:val="0"/>
          <w:marBottom w:val="120"/>
          <w:divBdr>
            <w:top w:val="none" w:sz="0" w:space="0" w:color="auto"/>
            <w:left w:val="none" w:sz="0" w:space="0" w:color="auto"/>
            <w:bottom w:val="none" w:sz="0" w:space="0" w:color="auto"/>
            <w:right w:val="none" w:sz="0" w:space="0" w:color="auto"/>
          </w:divBdr>
        </w:div>
        <w:div w:id="790785366">
          <w:marLeft w:val="360"/>
          <w:marRight w:val="0"/>
          <w:marTop w:val="0"/>
          <w:marBottom w:val="120"/>
          <w:divBdr>
            <w:top w:val="none" w:sz="0" w:space="0" w:color="auto"/>
            <w:left w:val="none" w:sz="0" w:space="0" w:color="auto"/>
            <w:bottom w:val="none" w:sz="0" w:space="0" w:color="auto"/>
            <w:right w:val="none" w:sz="0" w:space="0" w:color="auto"/>
          </w:divBdr>
        </w:div>
        <w:div w:id="963466666">
          <w:marLeft w:val="360"/>
          <w:marRight w:val="0"/>
          <w:marTop w:val="0"/>
          <w:marBottom w:val="120"/>
          <w:divBdr>
            <w:top w:val="none" w:sz="0" w:space="0" w:color="auto"/>
            <w:left w:val="none" w:sz="0" w:space="0" w:color="auto"/>
            <w:bottom w:val="none" w:sz="0" w:space="0" w:color="auto"/>
            <w:right w:val="none" w:sz="0" w:space="0" w:color="auto"/>
          </w:divBdr>
        </w:div>
      </w:divsChild>
    </w:div>
    <w:div w:id="1981878996">
      <w:bodyDiv w:val="1"/>
      <w:marLeft w:val="0"/>
      <w:marRight w:val="0"/>
      <w:marTop w:val="0"/>
      <w:marBottom w:val="0"/>
      <w:divBdr>
        <w:top w:val="none" w:sz="0" w:space="0" w:color="auto"/>
        <w:left w:val="none" w:sz="0" w:space="0" w:color="auto"/>
        <w:bottom w:val="none" w:sz="0" w:space="0" w:color="auto"/>
        <w:right w:val="none" w:sz="0" w:space="0" w:color="auto"/>
      </w:divBdr>
      <w:divsChild>
        <w:div w:id="308289748">
          <w:marLeft w:val="965"/>
          <w:marRight w:val="0"/>
          <w:marTop w:val="0"/>
          <w:marBottom w:val="160"/>
          <w:divBdr>
            <w:top w:val="none" w:sz="0" w:space="0" w:color="auto"/>
            <w:left w:val="none" w:sz="0" w:space="0" w:color="auto"/>
            <w:bottom w:val="none" w:sz="0" w:space="0" w:color="auto"/>
            <w:right w:val="none" w:sz="0" w:space="0" w:color="auto"/>
          </w:divBdr>
        </w:div>
        <w:div w:id="1952275315">
          <w:marLeft w:val="965"/>
          <w:marRight w:val="0"/>
          <w:marTop w:val="0"/>
          <w:marBottom w:val="160"/>
          <w:divBdr>
            <w:top w:val="none" w:sz="0" w:space="0" w:color="auto"/>
            <w:left w:val="none" w:sz="0" w:space="0" w:color="auto"/>
            <w:bottom w:val="none" w:sz="0" w:space="0" w:color="auto"/>
            <w:right w:val="none" w:sz="0" w:space="0" w:color="auto"/>
          </w:divBdr>
        </w:div>
      </w:divsChild>
    </w:div>
    <w:div w:id="2004044954">
      <w:bodyDiv w:val="1"/>
      <w:marLeft w:val="0"/>
      <w:marRight w:val="0"/>
      <w:marTop w:val="0"/>
      <w:marBottom w:val="0"/>
      <w:divBdr>
        <w:top w:val="none" w:sz="0" w:space="0" w:color="auto"/>
        <w:left w:val="none" w:sz="0" w:space="0" w:color="auto"/>
        <w:bottom w:val="none" w:sz="0" w:space="0" w:color="auto"/>
        <w:right w:val="none" w:sz="0" w:space="0" w:color="auto"/>
      </w:divBdr>
    </w:div>
    <w:div w:id="205222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5AIRPNAIUNRU-859666464-5587</_dlc_DocId>
    <HideFromDelve xmlns="71c5aaf6-e6ce-465b-b873-5148d2a4c105">false</HideFromDelve>
    <_dlc_DocIdUrl xmlns="71c5aaf6-e6ce-465b-b873-5148d2a4c105">
      <Url>https://nokia.sharepoint.com/sites/c5g/e2earch/_layouts/15/DocIdRedir.aspx?ID=5AIRPNAIUNRU-859666464-5587</Url>
      <Description>5AIRPNAIUNRU-859666464-5587</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31F5638D-BA07-4E26-AD83-7F4C4C501CE0}">
  <ds:schemaRefs>
    <ds:schemaRef ds:uri="Microsoft.SharePoint.Taxonomy.ContentTypeSync"/>
  </ds:schemaRefs>
</ds:datastoreItem>
</file>

<file path=customXml/itemProps2.xml><?xml version="1.0" encoding="utf-8"?>
<ds:datastoreItem xmlns:ds="http://schemas.openxmlformats.org/officeDocument/2006/customXml" ds:itemID="{3CFC8DF1-27C8-49F3-BC75-C7A581700F08}">
  <ds:schemaRefs>
    <ds:schemaRef ds:uri="http://schemas.microsoft.com/sharepoint/events"/>
  </ds:schemaRefs>
</ds:datastoreItem>
</file>

<file path=customXml/itemProps3.xml><?xml version="1.0" encoding="utf-8"?>
<ds:datastoreItem xmlns:ds="http://schemas.openxmlformats.org/officeDocument/2006/customXml" ds:itemID="{C6F300D1-C034-4E58-925C-A3006F229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BB608A-D71A-41D2-A9D7-0A0713FEDBCF}">
  <ds:schemaRefs>
    <ds:schemaRef ds:uri="http://schemas.microsoft.com/sharepoint/v3/contenttype/forms"/>
  </ds:schemaRefs>
</ds:datastoreItem>
</file>

<file path=customXml/itemProps5.xml><?xml version="1.0" encoding="utf-8"?>
<ds:datastoreItem xmlns:ds="http://schemas.openxmlformats.org/officeDocument/2006/customXml" ds:itemID="{BF03CBB9-1B6A-4666-A8FB-F79BF3062CC2}">
  <ds:schemaRefs>
    <ds:schemaRef ds:uri="http://purl.org/dc/elements/1.1/"/>
    <ds:schemaRef ds:uri="71c5aaf6-e6ce-465b-b873-5148d2a4c105"/>
    <ds:schemaRef ds:uri="http://schemas.microsoft.com/office/2006/documentManagement/types"/>
    <ds:schemaRef ds:uri="3b34c8f0-1ef5-4d1e-bb66-517ce7fe7356"/>
    <ds:schemaRef ds:uri="http://purl.org/dc/terms/"/>
    <ds:schemaRef ds:uri="http://schemas.openxmlformats.org/package/2006/metadata/core-properties"/>
    <ds:schemaRef ds:uri="83f22d2f-d16e-4be6-ad4f-29fa0b067c3c"/>
    <ds:schemaRef ds:uri="http://www.w3.org/XML/1998/namespace"/>
    <ds:schemaRef ds:uri="http://schemas.microsoft.com/office/infopath/2007/PartnerControls"/>
    <ds:schemaRef ds:uri="a3840f4f-04be-43d1-b2ef-6ff1382503c7"/>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7D034FD6-909D-4520-A308-205D81749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748</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2019-09-26T09:24:00Z</dcterms:created>
  <dcterms:modified xsi:type="dcterms:W3CDTF">2019-10-03T06:13:00Z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8192">
    <vt:lpwstr>191</vt:lpwstr>
  </property>
  <property fmtid="{D5CDD505-2E9C-101B-9397-08002B2CF9AE}" pid="3" name="ContentTypeId">
    <vt:lpwstr>0x01010054371E7EC0F13943B87F9D9F2BE005B3</vt:lpwstr>
  </property>
  <property fmtid="{D5CDD505-2E9C-101B-9397-08002B2CF9AE}" pid="4" name="_dlc_DocIdItemGuid">
    <vt:lpwstr>8103fe1e-4a7b-41e8-9d96-30738f18e062</vt:lpwstr>
  </property>
</Properties>
</file>